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VD.2017.74 vom 16. September 2017</w:t>
      </w:r>
    </w:p>
    <w:p>
      <w:r>
        <w:t>BS Appellationsgericht, 2017-09-16, DE</w:t>
      </w:r>
    </w:p>
    <w:p>
      <w:r>
        <w:rPr>
          <w:b/>
        </w:rPr>
        <w:t xml:space="preserve">Quelle: </w:t>
      </w:r>
      <w:r>
        <w:t>https://mcp.opencaselaw.ch/entscheid/bs_appellationsgericht_VD.2017.74</w:t>
      </w:r>
    </w:p>
    <w:p>
      <w:r>
        <w:t>FR: BS_APPELLATIONSGERICHT VD.2017.74 du 16 septembre 2017</w:t>
      </w:r>
    </w:p>
    <w:p>
      <w:r>
        <w:t>IT: BS_APPELLATIONSGERICHT VD.2017.74 del 16 settembre 2017</w:t>
      </w:r>
    </w:p>
    <w:p>
      <w:pPr>
        <w:pStyle w:val="Heading2"/>
      </w:pPr>
      <w:r>
        <w:t>Erwägungen</w:t>
      </w:r>
    </w:p>
    <w:p>
      <w:r>
        <w:rPr>
          <w:b/>
        </w:rPr>
        <w:t>E. 1</w:t>
      </w:r>
    </w:p>
    <w:p>
      <w:r>
        <w:t>1.1Die Zuständigkeit des Verwaltungsgerichts für die Beurteilung des vorliegenden Rekurses ergibt sich aus dem Überweisungsbeschluss des Präsidialdepartements vom 20. März 2017 sowie aus § 42 des Organisationsgesetzes (OG, SG 153.100) in Verbindung mit § 12 des Verwaltungsrechtspflegegesetzes (VRPG, SG 270.100). Zuständig für die Beurteilung des Rekurses ist das Dreiergericht (§ 92 Abs. 1 Ziff. 11 i.V.m. § 88 Abs. 2 des Gerichtsorganisationsgesetzes [GOG, SG 154.100]).</w:t>
      </w:r>
    </w:p>
    <w:p>
      <w:r>
        <w:t>1.2Angefochten ist ein Zwischenentscheid des JSD, mit dem verschiedene beim Departement hängige Rekursverfahren sistiert worden sind. Gemäss § 10 Abs. 2 des VRPG sind Zwischenverfügungen nur dann selbständig anfechtbar, wenn sie für den Rekurrenten einen nicht wieder gutzumachenden Nachteil bewirken können. Nach der bundesgerichtlichen Rechtsprechung ist ein solcher Nachteil zu bejahen, wenn die rekurrierende Partei mit ihrem Rekurs substantiiert die mit der angeordneten Sistierung verursachte Verfahrensverzögerung rügt und eine Verletzung des Beschleunigungsgebots geltend macht. Nur wenn anderweitige Gründe angeführt und etwa der Einwand erhoben wird, die Sistierung bis zum Abschluss eines anderen Verfahrens erweise sich als nicht gerechtfertigt, setzt das Eintreten auf die Beschwerde einen irreversiblen Nachteil voraus, der auf Grund der materiellrechtlichen Gegebenheiten zu beurteilen ist (BGE 138 IV 258 E. 1.1 S. 261, 138 III 190 E. 5 f. S. 191 f., 137 III 261 E. 1.2 S. 263 f., 134 IV 43 E. 2 S. 44 ff.; BGer 2C_1155/2016 vom 3. April 2017 E. 1.3, 9C_523/2015 vom 10. November 2015 E. 2.2, 8C_581/2014 vom 16. März 2015 E. 5.2; VGE VD.2011.139 vom 12. Juni 2012 E. 2.1). Vorliegend macht die Rekurrentin substantiiert eine Verletzung des Beschleunigungsgebots geltend, weshalb auf den Rekurs einzutreten ist, zumal sie im Übrigen als Rekurrentin in den sistierten Verfahren von diesen betroffen und im Sinne von Art. 13 Abs. 1 VRPG zum Rekurs legitimiert ist.</w:t>
      </w:r>
    </w:p>
    <w:p>
      <w:r>
        <w:t>1.3Für das Verfahren gelten die Bestimmungen des VRPG. Die Kognition des Verwaltungsgerichts richtet sich mangels ausdrücklicher spezialgesetzlicher Regelung nach § 8 VRPG. Demnach hat das Verwaltungsgericht zu prüfen, ob die Vorinstanz den Sachverhalt unrichtig festgestellt, wesentliche Form- oder Verfahrensvorschriften verletzt, öffentliches Recht nicht oder nicht richtig angewendet oder von dem ihr zustehenden Ermessen einen unzulässigen Gebrauch gemacht hat.</w:t>
      </w:r>
    </w:p>
    <w:p>
      <w:r>
        <w:rPr>
          <w:b/>
        </w:rPr>
        <w:t>E. 2</w:t>
      </w:r>
    </w:p>
    <w:p>
      <w:r>
        <w:t>Streitgegenstand des vorliegenden Verfahrens ist die Sistierung von mehreren Rekursverfahren, mit denen die Rekurrentin Massnahmen angefochten hat, welche die Abteilung Strafvollzug im Rahmen der Durchführung der gegenüber ihr angeordneten stationären therapeutischen Massnahme angeordnet hat.</w:t>
      </w:r>
    </w:p>
    <w:p>
      <w:r>
        <w:t>2.1Weder das OG für das verwaltungsgerichtliche Rekursverfahren noch das VRPG für das verwaltungsgerichtliche Rekursverfahren enthalten Regelungen über die Sistierung. Ebenso wenig findet sich im Bundesgesetz über das Verwaltungsverfahren (VwVG, SR 172.021) eine allgemeine Bestimmung zur Verfahrenssistierung. Es rechtfertigt sich daher, hilfsweise die Zivilprozessordnung (ZPO, SR 272) respektive die Strafprozessordnung (StPO, SR 312.0) beizuziehen (vgl. VGE VD.2012.47 vom 28. Juni 2012 E. 2.3). Nach Art. 126 Abs. 1 ZPO kann das Verfahren sistiert werden, wenn die Zweckmässigkeit dies verlangt, namentlich wenn der Entscheid vom Ausgang eines anderen Verfahrens abhängig ist. Damit können sich widersprechende Urteile wie auch mehrfache Beweiserhebungen vermieden sowie Prozesskosten und Zeitaufwand vermindert werden (Staehelin, in: Sutter-Somm et. al [Hrsg.], Kommentar zur Schweizerischen Zivilprozessordnung, 3. Auflage, Zürich 2016, Art. 126 N 3). Auch die StPO regelt in Art. 314 die Sistierung ausdrücklich und nennt als Grund dafür u.a. das Abwarten des Ausgangs eines anderen Verfahrens, wenn dies angebracht erscheint. Dies wird dann bejaht, wenn der Ausgang des zu sistierenden Verfahrens von einem anderen Verfahren abhängt, z.B. wegen einer übereinstimmenden Vorgeschichte sowie identischen Tatvorwürfen, Sachverhalten und Deliktszeiträumen, wobei von einerSistierung stets nur zurückhaltend Gebrauch zu machen ist, da dieSistierung leicht mit dem Beschleunigungsgebot in Konflikt gerät (vgl. AGE BES.2016.52 vom 23. November 2016 E. 2.1, BES.2015.149 vom 4. April 2016 E. 2.2; jeweils mit Hinweisen). Der Entscheid über dieSistierung erfordert somit eine Abwägung zwischen dem Interesse an der Beschleunigung des Verfahrens und dem Grad der Abhängigkeit vom Ausgang eines anderen Verfahrens, wobei es genügt, dass der Ausgang des anderen Verfahrens das vorliegende Verfahren bedeutend vereinfacht (Staehelin, a.a.O., Art. 126 ZPO N 3 f.). Diese Grundsätze sind auch im Verwaltungsprozess zur Anwendung zu bringen (VGE VD.2015.156 vom 14. März 2016 E. 4.1, VD.2012.207 und VD.2012.211 vom 10. Dezember 2012 E. 2.1).</w:t>
      </w:r>
    </w:p>
    <w:p>
      <w:r>
        <w:t>2.2Vorliegend hat die Vorinstanz die Sistierung der Verfahren damit begründet, dass Verwahrung und stationäre Massnahmen auf verschiedenen gesetzlichen Grundlagen beruhten und nicht die gleichen Ziele verfolgten. Auch die Therapien seien unterschiedlich ausgestaltet und erfolgten nicht in denselben Einrichtungen. Die Rekurrentin werde daher nicht mehr in dieselben Einrichtungen und Abteilungen eingewiesen. Die angeordneten und angefochtenen Massnahmen und Unterbringungen seien alle nicht mehr aktuell und zeitlich abgelaufen. Es sei daher kein praktischer Nutzen der Rekurse mehr ersichtlich, weshalb der Rekurrentin ein aktuelles Rechtsschutzinteresse fehle. Es sei von der Anordnung einer Verwahrung auszugehen. Eine solche sei aber noch nicht rechtskräftig angeordnet worden. Es rechtfertige sich deshalb noch nicht, die Verfahren abzuschreiben oder darauf nicht einzutreten, sondern mittels Sistierung bis zum rechtskräftigen Entscheid über die Verwahrung zuzuwarten. Schliesslich ergebe sich auch kein Feststellungsinteresse aufgrund der von der Rekurrentin geltend gemachten Schadenersatzansprüche, vermöge der Umstand, dass eine Partei Staatshaftungsansprüche in Aussicht stelle, kein Feststellungsinteresse hinsichtlich der Rechtswidrigkeit einer angefochtenen Verfügung zu begründen. Die entsprechende Prüfung habe vielmehr im Rahmen einer Schadenersatz- oder Genugtuungsklage vor Zivilgericht zu erfolgen.</w:t>
      </w:r>
    </w:p>
    <w:p>
      <w:r>
        <w:t>2.3Die Vorinstanz bringt damit zur Begründung der Sistierung  bei der Gewährung des rechtlichen Gehörs mit Schreiben vom 21. Dezember 2016 und im Rahmen ihrer Vernehmlassung am 18. April 2017 noch am deutlichsten  zum Ausdruck, dass von der Anordnung der Verwahrung das Rechtsschutzinteresse der Rekurrentin und damit die Eintretensfrage auf die sistierten Rekursverfahren abhänge. So könne sich mit der Anordnung der Verwahrung [] die Frage nach einer geeigneten Institution für die Durchführung einer stationären Massnahme für längere Zeit nicht mehr [] stellen (Stellungnahme des JSD vom 18. April 2017 Ziff. 2). Darin kann der Vorinstanz nicht gefolgt werden. Unbestritten ist, dass die angeordnete stationäre Massnahme  in deren Vollzug die in den sistierten Verfahren angeordneten Zwangsmassnahmen und Versetzungen erfolgt sind  per 5. Dezember 2016 aufgehoben wurde. Entgegen der Auffassung der Vorinstanz erfolgt der Wegfall eines Rechtsschutzinteresses in den vorinstanzlichen Rekursverfahren demnach nicht allein dann, wenn dem Antrag der Abteilung Strafvollzug auf Verwahrung der Rekurrentin entsprochen wird. Auch wenn dieser Antrag abgewiesen wird, bleibt es grundsätzlich bei der rechtskräftigen Aufhebung der stationären Massnahme nach Art. 62c Abs. 1 StGB aufgrund der Aussichtslosigkeit ihrer Weiterführung. Im Verfahren betreffend die weiteren Konsequenzen der Einstellung der Massnahme kann das in der Folge zuständige Gericht auf die Frage der Aussichtslosigkeit, die von der Vollzugsbehörde festgestellt wird, nicht mehr zurückkommen (vgl. BGE 119 IV 190 E. 1 S. 192;Heer, in: Basler Kommentar, 3. Aufl., 2013, Art. 62d StGB N 1). Es wäre dann allenfalls zu prüfen, ob aufgrund der geltend gemachten Selbst- und Fremdgefährlichkeit der Rekurrentin erwachsenenschutzrechtliche Massnahmen und insbesondere eine Fürsorgerische Unterbringung gemäss Art. 426 ff. des Schweizerischen Zivilgesetzbuchs (ZGB, SR 210) erfolgen müssten. Auch diese beruhen aber wie die Verwahrung auf einer anderen Grundlage als die strafrechtlich angeordnete stationäre Massnahme.</w:t>
      </w:r>
    </w:p>
    <w:p>
      <w:r>
        <w:t>Daraus folgt, dass der Ausgang der sistierten Verfahren nicht vom Entscheid über die Verwahrung abhängig erscheint. Es besteht daher kein Grund für die Sistierung der Verfahren. Die angefochtene Sistierung ist damit aufzuheben. Die Vorinstanz wird zu prüfen haben, in welchen Verfahren und bezüglich welcher Fragen die Rekurrentin noch ein aktuelles Rechtsschutzinteresse besitzt oder ob darauf  aufgrund der in der Praxis entwickelten Voraussetzungen  verzichtet werden kann.</w:t>
      </w:r>
    </w:p>
    <w:p>
      <w:r>
        <w:rPr>
          <w:b/>
        </w:rPr>
        <w:t>E. 3</w:t>
      </w:r>
    </w:p>
    <w:p>
      <w:r>
        <w:t>Aus dem Gesagten folgt die Gutheissung des Rekurses. Bei diesem Ausgang des Verfahrens sind keine Kosten zu erheben und ist der Rekurrentin eine angemessene Parteientschädigung zu Lasten der Vorinstanz zuzusprechen. Deren Vertretung hat es unterlassen, dem Gericht ihren Vertretungsaufwand zu dokumentieren. Dieser ist daher praxisgemäss vom Gericht zu schätzen. Angemessen erscheint dabei ein Aufwand von rund 5 Stunden zum praxisgemässen Überwälzungstarif von CHF 250. pro Stunde. Mit den notwendigen Auslagen ist der Rekurrentin daher eine Parteientschädigung von CHF 1300., einschliesslich Auslagen, zuzüglich 8 % MWST von CHF 104., insgesamt also ein Betrag von CHF 1404., zu Lasten der Vorinstanz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