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VD.2017.234 vom 11. November 2016</w:t>
      </w:r>
    </w:p>
    <w:p>
      <w:r>
        <w:t>BS Appellationsgericht, 2016-11-11, DE</w:t>
      </w:r>
    </w:p>
    <w:p>
      <w:r>
        <w:rPr>
          <w:b/>
        </w:rPr>
        <w:t xml:space="preserve">Quelle: </w:t>
      </w:r>
      <w:r>
        <w:t>https://mcp.opencaselaw.ch/entscheid/bs_appellationsgericht_VD.2017.234</w:t>
      </w:r>
    </w:p>
    <w:p>
      <w:r>
        <w:t>FR: BS_APPELLATIONSGERICHT VD.2017.234 du 11 novembre 2016</w:t>
      </w:r>
    </w:p>
    <w:p>
      <w:r>
        <w:t>IT: BS_APPELLATIONSGERICHT VD.2017.234 del 11 novembre 2016</w:t>
      </w:r>
    </w:p>
    <w:p>
      <w:pPr>
        <w:pStyle w:val="Heading2"/>
      </w:pPr>
      <w:r>
        <w:t>Erwägungen</w:t>
      </w:r>
    </w:p>
    <w:p>
      <w:r>
        <w:rPr>
          <w:b/>
        </w:rPr>
        <w:t>E. 1</w:t>
      </w:r>
    </w:p>
    <w:p>
      <w:r>
        <w:t>1.1Die Zuständigkeit des Verwaltungsgerichts zur Beurteilung des vorliegenden Rekurses folgt aus dem Überweisungsbeschluss des Präsidialdepartements vom 17. Oktober 2017 sowie § 42 des Organisationsgesetzes (OG, SG 153.100) in Verbindung mit § 12 des Verwaltungsrechtspflegegesetzes (VRPG, SG 270.100). Zu-ständig ist gemäss § 92 Abs. 1 Ziff. 11 des Gerichtsorganisationsgesetzes (GOG, SG 154.100) das Dreiergericht.</w:t>
      </w:r>
    </w:p>
    <w:p>
      <w:r>
        <w:t>1.2Der Rekurrent ist als Adressat des angefochtenen Zwischenentscheids von diesem unmittelbar berührt und hat ein schutzwürdiges Interesse an dessen Aufhebung oder Abänderung. Er ist deshalb gemäss § 13 VRPG zum Rekurs legitimiert.</w:t>
      </w:r>
    </w:p>
    <w:p>
      <w:r>
        <w:t>Die Rekurrentin ist durch die Wegweisung ihres Ehemannes deutlich stärker als jedermann betroffen und steht in einer besonderen, beachtenswerten und nahen Beziehung zu seiner Wegweisung. Sie hat zudem ein schutzwürdiges aktuelles Interesse daran, dass der Rekurrent den Ausgang des Rekursverfahrens in der Schweiz abwarten kann. Schliesslich hat sie auch am Verfahren vor der Vorinstanz teilgenommen. Damit ist auch die Rekurrentin zum Rekurs gegen die Abweisung des Gesuchs um vorsorgliche Bewilligung des Verbleibs des Rekurrenten in der Schweiz während des Rekurses gegen den abschlägigen Wiedererwägungsentscheid des Migrationsamtes legitimiert.</w:t>
      </w:r>
    </w:p>
    <w:p>
      <w:r>
        <w:t>1.3Angefochten ist ein Zwischenentscheid des JSD, mit welchem das Departement den Antrag der Rekurrenten auf vorsorgliche Bewilligung des Verbleibs des Rekurrenten in der Schweiz während der Dauer des Rekursverfahrens gegen die Abweisung des Gesuchs um Wiedererwägung der Verfügung des Migrationsamts auf Widerruf der Aufenthaltsbewilligung und Wegweisung aus der Schweiz abgewiesen hat. Zwischenverfügungen unterliegen gemäss § 10 Abs. 2 VRPG nur dann selbständig der Beurteilung durch das Verwaltungsgericht, wenn sie einen nicht wiedergutzumachenden Nachteil bewirken können. Einen solchen Nachteil bewirkt nach der Praxis des Verwaltungsgerichts unter anderem der Entzug der aufschiebenden Wirkung eines Rechtsmittels (Wullschleger/Schröder, Praktische Fragen des Verwaltungsprozesses im Kanton Basel-Stadt, in: BJM 2005 S. 277 ff., 281 f.;Stamm, Die Verwaltungsgerichtsbarkeit, in: Buser [Hrsg.], Neues Handbuch des Staats- und Verwaltungsrechts des Kantons Basel-Stadt, Basel 2008, S. 477 ff., 484). Dem entspricht auch die bundesgerichtliche Rechtsprechung zu Art. 93 Abs. 1 des Bundesgesetzes über das Bundesgericht (BGG [SR 173.110]; BGer 2C_11/2007 vom 21. Juni 2007 E. 2). Gleiches gilt für die Verweigerung der Wiederherstellung der aufschiebenden Wirkung (VGE 728/2009 vom 23. November 2009 und 714/2008 vom 15. April 2009 vom 8. Dezember 2008) und muss folglich auch für die Abweisung eines Gesuchs um vorsorgliche Bewilligung des weiteren Aufenthalts in der Schweiz nach erfolgter rechtskräftiger Wegweisung gelten; dies insbesondere dann, wenn  wie hier  der Rekurrent ansonsten sofort auszureisen hätte (VGE VD.2013.130 vom 28. Oktober 2013 E. 1.2 und VD.2012.236 vom 17. Januar 2013 E. 1.2). Ein nicht wieder gutzumachender Nachteil ist somit zu bejahen, weshalb auf den Rekurs einzutreten ist.</w:t>
      </w:r>
    </w:p>
    <w:p>
      <w:r>
        <w:t>1.4Die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t>1.5Gegenstand des vorliegenden Rekursverfahrens bildet die Abweisung des Gesuchs der Rekurrenten um vorsorgliche Bewilligung des Verbleibs des Rekurrenten in der Schweiz während des Rekurses gegen den abschlägigen Wiedererwägungsentscheid des Migrationsamtes. Verlangen die Rekurrenten mit dem vorliegenden Rekurs, dass der Zwischenentscheid des JSD vom 27. September 2017 aufzuheben sei und dementsprechend dem Rekurrenten im Sinne einer vorsorglichen Massnahme zu gestatten sei, den Ausgang des Verfahrens in der Schweiz abzuwarten, wird somit in der Sache die (vorsorgliche) Aussetzung des rechtskräftigen Entscheids des JSD vom 11. November 2016 betreffend Widerruf der Aufenthaltsbewilligung und Wegweisung beantragt. Es geht demnach nicht um die materielle Beurteilung des Wiedererwägungsgesuchs, sondern um die Frage, ob der Rekurrent gemäss diesem Entscheid des JSD die Schweiz zu verlassen und den Ausgang des von ihm und seiner Ehefrau initiierten Wiedererwägungsverfahrens im Ausland abzuwarten hat.</w:t>
      </w:r>
    </w:p>
    <w:p>
      <w:r>
        <w:rPr>
          <w:b/>
        </w:rPr>
        <w:t>E. 2</w:t>
      </w:r>
    </w:p>
    <w:p>
      <w:r>
        <w:t>VZAE).</w:t>
      </w:r>
    </w:p>
    <w:p>
      <w:r>
        <w:t>2.3Entsprechend dem Gesagten ist zu prüfen, ob der Rekurrent aufgrund der von ihm und seiner Ehefrau mit dem Wiedererwägungsgesuch geltend gemachten neuen Tatsachen nunmehr die Zulassungsvoraussetzungen für einen (erneuten) Aufenthalt in der Schweiz offensichtlich erfüllt (vgl. Art. 17 Abs. 2 AuG) bzw. seinem und ihrem Wiedererwägungsgesuch erhebliche Aussichten auf Erfolg attestiert werden könnten und der Rekurrent demnach ein gegenüber dem öffentlichen Interesse am rechtskräftig verfügten Vollzug der Wegweisung überwiegendes privates Interesse am Verbleib in der Schweiz darzutun vermag (oben E. 2.1). Diese Frage ist allerdings nicht abschliessend, sondern wie erwähnt (E. 2.2) bloss summarisch zu prüfen.</w:t>
      </w:r>
    </w:p>
    <w:p>
      <w:r>
        <w:rPr>
          <w:b/>
        </w:rPr>
        <w:t>E. 3</w:t>
      </w:r>
    </w:p>
    <w:p>
      <w:r>
        <w:t>3.1Mit ihrem Rekurs rügen die Rekurrenten zunächst, dass aufgrund ihres vorsorglichen Massnahmeantrages bereits ein Entscheid des Verwaltungsgerichts in dieser Sache zur vorsorglichen Massnahme ergangen sei. Es liege ein faktischer Rechtsmittelinstanzverlust vor, wenn das Appellationsgericht die Rekursbegründung nicht zum Anlass nehme, um eine neue von seiner bereits ergangenen Verfügung unabhängige Rechtsprüfung vorzunehmen (vgl. Ziff. 4 der Rekursbegründung). Wie in der verfahrensleitenden Verfügung des Instruktionsrichters vom 19. Oktober 2017 explizit ausgeführt worden ist, erging jener Entscheid des Appellationsgerichts ohne dem Entscheid in der Sache im vorliegenden Verfahren vorgreifen zu wollen [] in summarischer Prüfung des Gesuchs um Anordnung einer vorsorglichen Massnahme. Dementsprechend ist der Rekurs über den angefochtenen Zwischenentscheid des JSD, mittels welchem dem Rekurrenten beschieden worden ist, den Ausgang jenes Verfahrens im Ausland abzuwarten, auf der Grundlage der Rekursbegründung neu zu prüfen.</w:t>
      </w:r>
    </w:p>
    <w:p>
      <w:r>
        <w:t>3.2Mit Zwischenentscheid vom 27. September 2017 trat das JSD auf das Wiedererwägungsgesuch der Rekurrenten nicht ein mit der Begründung, die Umstände hätten sich seit dem ersten Entscheid insofern nicht wesentlich geändert, als sich die Rekurrenten bereits im Rahmen des ersten rechtskräftigen Wegweisungsverfahrens auf ihren Ehewillen und ihre Ehegemeinschaft berufen und als Grund für ihr Getrenntleben den familiären Druck von Seiten der Eltern der Rekurrentin angegeben hätten. Indem dieses Vorbringen im ersten Entscheid nicht als wichtiger Grund gemäss Art. 49 AuG qualifiziert worden sei und die Rekurrenten es im Wiedererwägungsverfahren dennoch erneut geltend gemacht hätten, sei keine wesentliche Veränderung der Situation eingetreten. Daran ändere auch nichts, dass die Rekurrenten behaupten, sie würden faktisch wieder in der Wohnung des Ehemannes zusammenwohnen, seien sie doch bis anhin nicht offiziell an der gleichen Adresse angemeldet.</w:t>
      </w:r>
    </w:p>
    <w:p>
      <w:r>
        <w:t>3.3Mit rechtskräftigem Entscheid des JSD vom 11. November 2016 wurde entschieden, dass der Rekurrent die Bewilligungsvoraussetzungen nicht erfülle. Dieser Entscheid beruhte darauf, dass die Rekurrenten bereits seit mehreren Jahren nicht mehr zusammenwohnten, ohne dass die für eine Rechtfertigung des Getrenntlebens behaupteten Umstände (namentlich familiärer Druck) wichtige Gründe im Sinne von Art. 49 AuG darstellten. Mit Verfügung vom 14. Dezember 2016 setzte das Migrationsamt dem Rekurrenten eine neue Ausreisefrist bis zum 31. März 2017. Mit Schreiben vom 2. Januar 2017 wandten sich die Rekurrenten erneut an die Migrationsbehörde und machten wiederum geltend, dass sie von den Eltern der Rekurrentin beeinflusst worden seien und sich tatsächlich nie getrennt hätten. Das Migrationsamt hielt mit Schreiben vom 24.Januar 2017 an der verfügten Ausreisefrist fest. Mit Entscheid vom 24. März 2017 trat das Migrationsamt auf das erste Wiederwägungsgesuch der Rekurrenten nicht ein.</w:t>
      </w:r>
    </w:p>
    <w:p>
      <w:r>
        <w:t>Mit ihrem zweiten Wiedererwägungsgesuch machen die Rekurrenten geltend, die massgeblichen Verhältnisse hätten sich seit dem ersten Entscheid erheblich verändert. Sie begnügen sich indessen mit wiederholenden Hinweisen, dass sie faktisch tatsächlich eine Ehe ausübten und dies auch weiterhin wollten (Rekursbegründung vom 20. November 2017 Rz. 6). In diesem Zusammenhang beziehen sich die Rekurrenten neben den wenig substantiierten Erklärungen der Rekurrentin und einer Drittperson im Wesentlichen auf den am 15. Dezember 2017 eingereichten und gemeinsam abgeschlossenen Mietvertrag per 15. Dezember 2017. Dieser Vertrag wurde zwar neu eingereicht, vermag aber insbesondere vor dem Hintergrund der bisherigen ehelichen Situation der Rekurrenten, die im nachfolgenden zu erörtern ist, keine wesentliche Veränderung der tatsächlichen Verhältnisse seit dem ersten Entscheid zu begründen.</w:t>
      </w:r>
    </w:p>
    <w:p>
      <w:r>
        <w:t>3.4Die Rekurrentin erklärte den Migrationsbehörden bereits am ersten Tag nach ihrem Eheschluss, dass sie einen Fehler gemacht habe. Sie sei vom Rekurrenten zur Heirat überredet worden, da seine L-Bewilligung bald abgelaufen wäre (Aktennotiz vom</w:t>
      </w:r>
    </w:p>
    <w:p>
      <w:r>
        <w:rPr>
          <w:b/>
        </w:rPr>
        <w:t>E. 5</w:t>
      </w:r>
    </w:p>
    <w:p>
      <w:r>
        <w:t>Ist der Rekurs gegen die Verweigerung des prozeduralen Aufenthalts während der Dauer des vorinstanzlichen Rekursverfahrens abzuweisen, tragen die Rekurrenten die Kosten des vorliegenden Rekursverfahrens (§ 30 Abs. 1 VRPG). Die Rekurrenten haben ein Gesuch um Bewilligung der unentgeltlichen Rechtspflege gestellt, welches jedoch wegen Aussichtslosigkeit ihres Rekurses abzuweisen ist. Bei der Festsetzung der Gerichtsgebühr ist aber den finanziellen Verhältnissen der Rekurrenten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