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VD.2017.232 vom 27. Dezember 2016</w:t>
      </w:r>
    </w:p>
    <w:p>
      <w:r>
        <w:t>BS Appellationsgericht, 2016-12-27, DE</w:t>
      </w:r>
    </w:p>
    <w:p>
      <w:r>
        <w:rPr>
          <w:b/>
        </w:rPr>
        <w:t xml:space="preserve">Quelle: </w:t>
      </w:r>
      <w:r>
        <w:t>https://mcp.opencaselaw.ch/entscheid/bs_appellationsgericht_VD.2017.232</w:t>
      </w:r>
    </w:p>
    <w:p>
      <w:r>
        <w:t>FR: BS_APPELLATIONSGERICHT VD.2017.232 du 27 décembre 2016</w:t>
      </w:r>
    </w:p>
    <w:p>
      <w:r>
        <w:t>IT: BS_APPELLATIONSGERICHT VD.2017.232 del 27 dicembre 2016</w:t>
      </w:r>
    </w:p>
    <w:p>
      <w:pPr>
        <w:pStyle w:val="Heading2"/>
      </w:pPr>
      <w:r>
        <w:t>Erwägungen</w:t>
      </w:r>
    </w:p>
    <w:p>
      <w:r>
        <w:rPr>
          <w:b/>
        </w:rPr>
        <w:t>E. 1</w:t>
      </w:r>
    </w:p>
    <w:p>
      <w:r>
        <w:t>1.1Die Zuständigkeit des Verwaltungsgerichts ergibt sich aus dem Überweisungsbeschluss des Präsidialdepartements vom 17. Oktober 2017 sowie aus § 42 des Gesetzes betreffend die Organisation des Regierungsrates und der Verwaltung (Organisationsgesetz [OG, SG 153.100]) und den §§ 10 und 12 des Gesetzes über die Verfassungs- und Verwaltungsrechtspflege (VRPG, SG 270.100). Zuständig ist das Dreiergericht (§ 92 Abs. 1 Ziff. 11 des Gerichtsorganisationsgesetzes [GOG, SG 154.100]). Für das Verfahren gelten die Bestimmungen des VRPG. Als Adressatin des angefochtenen Entscheids ist die Rekurrentin unmittelbar berührt und hat ein schutzwürdiges Interesse an dessen Aufhebung oder Abänderung, weshalb sie gemäss § 13 Abs. 1 VRPG zum Rekurs legitimiert ist. Auf den frist- und formgerecht eingereichten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Gemäss Ziff. 10.4.1 der ab 1. Januar 2017 gültigen Unterstützungsrichtlinien des Departements für Wirtschaft, Soziales und Umwelt (WSU) des Kantons Basel-Stadt (URL) übernimmt die Sozialhilfe für den Mietzins exklusive Nebenkosten die effektiven Kosten, maximal aber CHF 700. für eine Person. Wenn die effektiven Kosten diesen Kostengrenzwert übersteigen, können die effektiv anfallenden Kosten maximal während sechs Monaten übernommen werden. Gemäss Ziff. 10.4.2 URL kann ausnahmsweise, insbesondere aus gesundheitlichen, familiären oder sozialen Gründen, ein höherer Grenzwert angewendet oder der effektive Mietzins übernommen werden. Entscheidungen über Ausnahmen sind restriktiv zu handhaben und stets zu befristen. Die Nebenkosten, die unmittelbar aus dem Wohnbedürfnis resultieren, werden gemäss Mietvertrag erstattet (Ziff. 10.4.5 URL). Im vorliegenden Fall ist strittig, ob die Sozialhilfe für die Monate März bis Juni 2017 den effektiven Mietzins der Wohnung der Rekurrentin von CHF 1100. weiterhin vollständig oder nur noch bis zum Grenzwert von CHF 700. übernehmen muss.</w:t>
      </w:r>
    </w:p>
    <w:p>
      <w:r>
        <w:rPr>
          <w:b/>
        </w:rPr>
        <w:t>E. 3</w:t>
      </w:r>
    </w:p>
    <w:p>
      <w:r>
        <w:t>3.1Die öffentliche Sozialhilfe hat die Aufgabe, bedürftige und von Bedürftigkeit bedrohte Personen zu beraten und ihre materielle Sicherheit zu gewährleisten sowie die Selbständigkeit zu erhalten und zu fördern (§ 2 Abs. 1 Sozialhilfegesetz [SHG, SG 890.100]). Wer bedürftig ist, hat gemäss § 4 Abs. 1 SHG Anspruch auf unentgeltliche Beratung sowie auf wirtschaftliche Hilfe. Als bedürftig gilt, wer ausserstande ist, die Mittel für den Lebensbedarf für sich und die mit ihm zusammenwohnenden Personen, für die er oder sie unterhaltspflichtig ist, hinreichend oder rechtzeitig zu beschaffen (§ 3 Abs. 1 SHG). Die wirtschaftliche Hilfe erstreckt sich gemäss § 7 Abs. 1 SHG auf die Sicherung des sozialen Existenzminimums (§ 7 Abs. 1 SHG). Das soziale Existenzminimum ist ein unbestimmter, konkretisierungsbedürftiger Rechtsbegriff (VGE VD.2012.191 vom 12. Juni 2013 E. 3.2). Gemäss § 7 Abs. 3 SHG regelt das zuständige Departement nach Rücksprache mit den Gemeinden das Mass der wirtschaftlichen Hilfe. Dabei orientiert es sich an den Richtlinien der Schweizerischen Konferenz für Sozialhilfe (SKOS) (§ 7 Abs. 3 SHG). Das WSU ist damit von Gesetzes wegen verpflichtet, sich an den Richtlinien für die Ausgestaltung und Bemessung der Sozialhilfe (SKOS-Richtlinien) der SKOS zu orientieren (VGE VD.2011.1 vom 25. November 2011 E. 2.1). Die Verpflichtung zur Orientierung an den SKOS-Richtlinien bedeutet nicht, dass diese im Verhältnis 1:1 zu übernehmen wären (VGE VD.2016.158 vom 12. April 2017 E. 3.2.1, VD.2015.176 vom 7. März 2016 E. 3.1, VD.2015.88 vom 2. Oktober 2015 E. 3.5.2, VD.2013.60 vom 6. August 2014 E. 5.1, VD.2011.1 vom 25. November 2011 E. 2.1). Indem der Gesetzgeber nur die Orientierung an den SKOS-Richtlinien vorgeschrieben hat, hat er zum Ausdruck gebracht, dass Abweichungen von deren Regelungen möglich und zulässig sind (VGE VD.2015.88 vom 2. Oktober 2015 E. 3.5.2, VD.2013.60 vom 6. August 2014 E. 5.1, VD.2011.1 vom 25. November 2011 E. 2.1). Dem zuständigen Departement wurde ein gewisses Ermessen eingeräumt, darüber zu entscheiden, mit welcher Detailregelung den Gedanken, die den SKOS-Richtlinien zugrunde liegen, Rechnung zu tragen ist. Dieses dem WSU eingeräumte Ermessen ist vom Verwaltungsgericht zu respektieren (VGE VD.2016.158 vom 12. April 2017 E. 3.2.1, VD.2015.176 vom 7. März 2016 E. 3.1, VD.2015.88 vom 2. Oktober 2015 E. 3.5.2, VD.2013.60 vom 6. August 2014 E. 5.1, VD.2011.1 vom 25. November 2011 E. 2.1). Aus den vorstehenden Erwägungen ergibt sich, dass das WSU zwar nicht an die in den SKOS-Richtlinien enthaltenen Detailregelungen gebunden ist, wohl aber an die diesen zugrundeliegenden Grundgedanken. Wenn das WSU nach Belieben von den SKOS-Richtlinien abweichen dürfte, verlöre die gesetzliche Pflicht zur Orientierung an diesen Richtlinien jegliche Steuerungswirkung. Zudem hat sich das WSU in jedem Fall an den Delegationsrahmen des Gesetzes zu halten (VGE VD.2016.158 vom 12. April 2017 E. 3.2.1).</w:t>
      </w:r>
    </w:p>
    <w:p>
      <w:r>
        <w:t>3.2Zur Regelung des Masses der wirtschaftlichen Hilfe erliess das WSU die URL (vgl. VGE VD.2015.190 vom 6. September 2016 E. 3.2, VD.2015.176 vom 7. März 2016 E. 3.1). Bei diesen handelt es sich um eine Verwaltungsverordnung mit Aussenwirkungen (BGer 2P.108/2005 vom 5. Juli 2006 E. 1.3.3; VGE VD.2015.190 vom 6. September 2016 E. 3.3, VD.2011.1 vom 25. November 2011 E. 2.2 f.). Verwaltungsverordnungen sind für das Verwaltungsgericht nicht verbindlich. Es soll diese bei seiner Entscheidung aber berücksichtigen, sofern sie eine dem Einzelfall angepasste und gerecht werdende Auslegung der anwendbaren gesetzlichen Bestimmungen zulassen. Das Gericht soll daher nicht ohne triftigen Grund von Verwaltungsverordnungen abweichen, wenn diese eine überzeugende Konkretisierung der rechtlichen Vorgaben darstellen (BGE 133 V 346 E. 5.4.2 S. 352; BGer 8D_1/2015 vom 31. August 2015 E. 5.3.3;Tschannen/Zimmerli/Müller, Allgemeines Verwaltungsrecht, 4. Auflage 2014, § 41 N 16; vgl.Häfelin/Müller/Uhlmann, Allgemeines Verwaltungsrecht, 7. Auflage 2016, N 87). Insofern wird dem Bestreben der Verwaltung, durch interne Weisungen eine rechtsgleiche Gesetzesanwendung zu gewährleisten, Rechnung getragen (BGer 8D_1/2015 vom 31. August 2015 E. 5.3.3). Falls die URL dem Sinn der ihnen zugrundeliegenden gesetzlichen Regelung nicht entsprechen, ist das Verwaltungsgericht an diese nicht gebunden (BGer 2P.108/2005 vom 5. Juli 2006 E. 1.3.3; vgl. VGE VD.2011.1 vom 25. November 2011 E. 2.3 und 2.6).</w:t>
      </w:r>
    </w:p>
    <w:p>
      <w:r>
        <w:t>3.3Für eine alleinstehende erwachsene Person gehört eine eigene Wohnung in der Regel zweifellos zum sozialen Existenzminimum (vgl.Wizent, Die sozialhilferechtliche Bedürftigkeit, Diss. Basel, Zürich 2014, S. 304). Aus § 7 Abs. 1 SHG ergibt sich damit, dass die wirtschaftliche Hilfe einen Betrag enthalten muss, der es der bedürftigen Person ermöglicht, sich zumindest eine Einzimmerwohnung im Kanton Basel-Stadt zu mieten. Für den Fall, dass die bedürftige Person bisher in einer Wohnung gewohnt hat, deren Kosten den Kostengrenzwert gemäss Ziff. 10.4.1 URL von CHF 700. übersteigen, setzt dies voraus, dass auf dem Markt aktuell tatsächlich mehr als nur vereinzelte Wohnungen zu einem Nettomietzins von maximal CHF 700. angeboten werden. Falls zum in Ziff. 10.4.1 URL festgelegten Grenzwert keine oder nur vereinzelte Mietwohnungen angeboten würden, verstiesse diese Bestimmung damit gegen § 7 Abs. 1 SHG. In diesem Fall wäre Ziff. 10.4.1 URL wegen Verstosses gegen das übergeordnete Gesetz unbeachtlich und hätte die Sozialhilfe direkt gestützt auf § 4 Abs. 1 in Verbindung mit § 7 Abs. 1 SHG die höheren tatsächlichen Wohnungskosten zu übernehmen, soweit diese den Mietzins günstiger tatsächlich auf dem Markt angebotener Einzimmerwohnungen nicht übersteigen. Folglich hat das Verwaltungsgericht zu prüfen, ob im fraglichen Zeitraum auf dem Markt tatsächlich eine gewisse Anzahl von Wohnungen zu einem Nettomietzins von maximal CHF 700. angeboten worden ist.</w:t>
      </w:r>
    </w:p>
    <w:p>
      <w:r>
        <w:t>3.4Gemäss Kapitel B.3 der SKOS-Richtlinien sind die Wohnkosten nach den örtlichen Verhältnissen und die mietrechtlich anerkannten Nebenkosten anzurechnen, wobei von Sozialhilfe beziehenden Personen erwartet wird, dass sie in günstigem Wohnraum leben. Da das Mietzinsniveau regional oder kommunal unterschiedlich ist, wird empfohlen, nach Haushaltgrösse abgestufte Obergrenzen für die Wohnkosten festzulegen. Dabei ist auf eine fachlich begründete Berechnungsmethode abzustellen, die gestützt auf Daten des lokalen und aktuellen Wohnungsangebots angewendet wird. Zudem ist die Obergrenze periodisch zu überprüfen (SKOS-Richtlinien 12/16 B.3). Die Vorinstanz macht geltend, die Berufung der Rekurrentin auf diese Bestimmung sei unbehelflich, weil die SKOS-Richtlinien nur unter Vorbehalt einer anderweitigen Regelung in den URL gälten und diese in Ziff. 10.4 betreffend die Wohnungskosten eine umfassende und abschliessende Regelung enthielten (Entscheid vom 7. September 2017 E. 8). Dieser Einwand ist unbegründet. Selbst wenn die Regelung in Ziff. 10.4 URL abschliessend wäre, was vorliegend offen bleiben kann, muss sich diese gemäss §</w:t>
      </w:r>
    </w:p>
    <w:p>
      <w:r>
        <w:rPr>
          <w:b/>
        </w:rPr>
        <w:t>E. 7</w:t>
      </w:r>
    </w:p>
    <w:p>
      <w:r>
        <w:t>Zusammenfassend ist festzuhalten, dass sich die Rügen der Rekurrentin als unbegründet erweisen. Folglich ist ihr Rekurs gegen die angefochtene Budgetverfügung abzuweisen. Die Frage, ob in der konkreten Konstellation Gründe für einen Erlass der (bis anhin noch nicht verfügten) Rückforderung vorliegen, ist nicht Gegenstand dieses Verfahrens und wird durch die Sozialhilfe zum gegebenen Zeitpunkt zu prüfen sein.</w:t>
      </w:r>
    </w:p>
    <w:p>
      <w:r>
        <w:t>Infolge Gewährung der unentgeltlichen Rechtspflege gehen die Kosten des verwaltungsgerichtlichen Rekursverfahrens mit einer Gebühr von CHF 1200. zu Lasten der Gerichtskasse. Der unentgeltliche Rechtsbeistand der Rekurrentin wird für den von ihm geltend gemachten Aufwand (vgl. Protokoll S. 2) entschädigt, wobei praxisgemäss ein Stundenansatz von CHF 200.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