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VD.2017.162 vom 28. August 2017</w:t>
      </w:r>
    </w:p>
    <w:p>
      <w:r>
        <w:t>BS Appellationsgericht, 2017-08-28, DE</w:t>
      </w:r>
    </w:p>
    <w:p>
      <w:r>
        <w:rPr>
          <w:b/>
        </w:rPr>
        <w:t xml:space="preserve">Quelle: </w:t>
      </w:r>
      <w:r>
        <w:t>https://mcp.opencaselaw.ch/entscheid/bs_appellationsgericht_VD.2017.162</w:t>
      </w:r>
    </w:p>
    <w:p>
      <w:r>
        <w:t>FR: BS_APPELLATIONSGERICHT VD.2017.162 du 28 août 2017</w:t>
      </w:r>
    </w:p>
    <w:p>
      <w:r>
        <w:t>IT: BS_APPELLATIONSGERICHT VD.2017.162 del 28 agosto 2017</w:t>
      </w:r>
    </w:p>
    <w:p>
      <w:pPr>
        <w:pStyle w:val="Heading2"/>
      </w:pPr>
      <w:r>
        <w:t>Erwägungen</w:t>
      </w:r>
    </w:p>
    <w:p>
      <w:r>
        <w:rPr>
          <w:b/>
        </w:rPr>
        <w:t>E. 1</w:t>
      </w:r>
    </w:p>
    <w:p>
      <w:r>
        <w:t>1.1Die Zuständigkeit des Verwaltungsgerichts für die Beurteilung des vorliegenden Rekurses ergibt sich aus dem Überweisungsbeschluss des Präsidialdepartements vom 28. Juni 2017 sowie aus § 42 des Gesetzes betreffend die Organisation des Regierungsrates und der Verwaltung (Organisationsgesetz, OG; SG 153.100) und den §§ 10 und 12 des Gesetzes über die Verfassungs- und Verwaltungsrechtspflege (VRPG, SG 270.100). Zum Entscheid ist das Dreiergericht berufen (§ 92 Abs. 1 Ziff. 11 des Gerichtsorganisationsgesetzes [GOG, SG 154.100]).</w:t>
      </w:r>
    </w:p>
    <w:p>
      <w:r>
        <w:t>1.2Angefochten ist ein Zwischenentscheid des WSU, mit dem dieses den Antrag auf Wiederherstellung der aufschiebenden Wirkung des Rekurses im vorinstanzlichen Verfahren abgewiesen hat. Gemäss § 10 Abs. 2 VRPG unterliegen Zwischenentscheide nur dann selbständig der Beurteilung durch das Verwaltungsgericht, wenn sie einen nicht wieder gutzumachenden Nachteil bewirken können. Nach der Praxis des Verwaltungsgerichts stellt der Entzug der aufschiebenden Wirkung durch die Vorinstanz regelmässig einen selbständig anfechtbaren Zwischenentscheid dar (vgl. dazuWullschleger/Schröder, Praktische Fragen des Verwaltungsprozesses im Kanton Basel-Stadt, in: BJM 2005, S. 281 f.;Stamm, Die Verwaltungsgerichtsbarkeit, in: Buser [Hrsg.], Neues Handbuch des Staats- und Verwaltungsrechts des Kantons Basel-Stadt, Basel 2008, S. 485). Dem entspricht die bundesgerichtliche Rechtsprechung zu Art. 93 Abs. 1 des Bundesgesetzes über das Bundesgericht (BGG, SR 173.110; BGer 2C_11/2007 vom 21. Juni 2007 E. 1.2). Gleiches muss für die Verweigerung der Wiederherstellung der aufschiebenden Wirkung gelten (statt vieler: VGE VD.2012.87 vom 22. Juni 2012 E. 1.3, VD.2012.117 vom 26. September 2012, VD.2011.182 vom 28. November 2011).</w:t>
      </w:r>
    </w:p>
    <w:p>
      <w:r>
        <w:t>1.3Der Rekurrent ist als Adressat des angefochtenen Entscheids von diesem unmittelbar berührt und hat ein schutzwürdiges Interesse an dessen Aufhebung oder Abänderung, weshalb er gemäss § 13 Abs. 1 VRPG zum Rekurs legitimiert ist. Auf den frist- und formgerecht erhobenen Rekurs ist somit einzutreten.</w:t>
      </w:r>
    </w:p>
    <w:p>
      <w:r>
        <w:t>1.4Die Kognition des Verwaltungsgerichts richtet sich nach der allgemeinen Vorschrift von § 8 VRPG. Danach prüft das Verwaltungsgericht, ob die Verwaltung öffentliches Recht nicht oder nicht richtig angewendet, den Sachverhalt unrichtig festgestellt, wesentliche Form- oder Verfahrensvorschriften verletzt oder ihr Ermessen überschritten oder missbraucht hat (statt vieler: VGE VD.2012.117 vom 26. September 2012 mit weiteren Hinweisen).</w:t>
      </w:r>
    </w:p>
    <w:p>
      <w:r>
        <w:rPr>
          <w:b/>
        </w:rPr>
        <w:t>E. 2</w:t>
      </w:r>
    </w:p>
    <w:p>
      <w:r>
        <w:t>2.1Der Rekurrent rügt die Verletzung des rechtlichen Gehörs durch die Vorinstanzen. Die Sozialhilfe habe in den angefochtenen Verfügungen den angeordneten Entzug der aufschiebenden Wirkung des Rekurses nicht begründet. Die Begründung in der Stellungnahme der Sozialhilfe vom 12. Mai 2017 sei dem Rekurrenten vom WSU zudem erst am 1. Juni 2017 zugestellt worden, als der Zwischenentscheid vom 29. Mai 2017 bereits ergangen sei.</w:t>
      </w:r>
    </w:p>
    <w:p>
      <w:r>
        <w:t>2.2Aus dem Anspruch auf rechtliches Gehör gemäss Art. 29 Abs. 2 der Bundesverfassung (BV,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(BGE 127 I 54 E. 2b S. 56, 124 I 241 E. 2 S. 242). Daraus folgt die Verpflichtung der Behörde, ihren Entscheid zu begründen.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S. 236 mit Hinweisen). Sodann ist im Rechtsmittelverfahren auch in Bezug auf Entscheide über die aufschiebende Wirkung grundsätzlich vorgängig eine Stellungnahme der Gegenpartei einzuholen, sofern nicht Gefahr in Verzug ist (vgl. BGer 1A_249/2003 vom 31. März 2004 E. 6).</w:t>
      </w:r>
    </w:p>
    <w:p>
      <w:r>
        <w:t>Der Anspruch auf rechtliches Gehör ist formeller Natur. Wird er verletzt, ist der betreffende Entscheid unabhängig davon, ob er inhaltlich richtig ist oder nicht, grundsätzlich aufzuheben. Gemäss der Rechtsprechung kann aber eine nicht besonders schwerwiegende Verletzung des rechtlichen Gehörs ausnahmsweise als geheilt gelten, wenn die betroffene Person die Möglichkeit erhält, sich vor einer Rechtsmittelinstanz zu äussern, die sowohl den Sachverhalt als auch die Rechtslage frei überprüfen kann (BGE 135 I 187 E. 2.2 S. 190, 126 V 130 E. 2b S. 132).</w:t>
      </w:r>
    </w:p>
    <w:p>
      <w:r>
        <w:t>2.3Die Sozialhilfebehörde hat den Entzug der aufschiebenden Wirkung in den angefochtenen Budget- und Abrechnungsverfügungen vom 10. Und 18 April sowie vom 23. Mai 2017 nicht begründet, womit eine Gehörsverletzung vorliegt. Erst in ihrer Stellungnahme vom 12. Mai 2017 lässt sie sich zu dieser Frage vernehmen. Diese Stellungnahme hat das WSU dem Rekurrenten am 1. Juni 2017 zugestellt. Damit hatte er zwar keine Gelegenheit mehr, sich noch vor Erlass des Zwischenentscheids vom 29. Mai 2017 dazu zu äussern, er hätte aber immerhin vor dem Erlass des Zwischenentscheids vom 13. Juni 2017 die Möglichkeit dazu gehabt. Die damitallfällig bestehende Gehörsverletzung kann mit dem vorliegenden Entscheid allerdings geheilt werden, da die Vorbringen des Rekurrenten eine Rechtsfrage betreffen, die das Verwaltungsgericht mit gleicher Kognition wie die Vorinstanz prüfen kann.</w:t>
      </w:r>
    </w:p>
    <w:p>
      <w:r>
        <w:rPr>
          <w:b/>
        </w:rPr>
        <w:t>E. 3</w:t>
      </w:r>
    </w:p>
    <w:p>
      <w:r>
        <w:t>3.1Gemäss § 47 Abs. 1 OG hat der verwaltungsinterne RekursaufschiebendeWirkung, wenn ihm diese nicht im Voraus in der angefochtenen Verfügung oder nach der Rekursanmeldung durch die Rekursinstanz ausdrücklich entzogen wird. Das Gesetz bestimmt nicht, unter welchen Voraussetzungen der Entzug der Suspensivwirkung zulässig ist. Da der rechtsstaatliche Sinn eines ordentlichen Rechtsmittels darin besteht, die Rechtmässigkeit der angefochtenen Verwaltungsverfügung überprüfen zu lassen, bevor sie Wirkungen entfalten kann, muss die aufschiebende Wirkung die Regel, deren Entzug die Ausnahme bilden (VGE VD.2016.213 vom 10. Januar 2017 E. 2.1;Kölz/Häner/Bertschi, Verwaltungsverfahren und Verwaltungsrechtspflege des Bundes, 3. Auflage, Zürich 2013, Rz. 1076). Nach der Rechtsprechung des Bundesgerichts bedeutet der Grundsatz der aufschiebenden Wirkung der Beschwerde indessen nicht, dass nur ganz aussergewöhnliche Umstände ihrenEntzug zu rechtfertigen vermöchten. Dieaufschiebende Wirkung darf vielmehr dann entzogen werden, wenn hierfür überzeugende Gründe vorhanden sind und derEntzug der Suspensivwirkung verhältnismässig ist (BGE 124 V 82 E. 6a S. 89; VGE VD.2013.181 vom 13. Januar 2014 E. 2.1, VD.2011.182 vom 28. November 2011). Dazu ist eine Interessenabwägung erforderlich, mit welcher geprüft wird, ob die Gründe, die für die sofortige Vollstreckbarkeit der Verfügung sprechen, gewichtiger sind als jene, die für die gegenteilige Lösung angeführt werden können (BGer 6A.23/2005 vom 21. Juni 2005;Baumberger, Aufschiebende Wirkung bundesrechtlicher Rechtsmittel im öffentlichen Recht, S. 148 f.). Der vermutliche Ausgang des Verfahrens fällt dabei lediglich in Betracht, soweit die Aussichten eindeutig sind (BGer 2C_11/2007 vom 21. Juni 2007 E. 2.3.2; BGE 130 II 149 E. 2.2 S. 155). Bei dieser Interessenabwägung steht der Behörde ein erheblicher Beurteilungsspielraum zu. Sie ist nicht gehalten, für ihren rein vorsorglichen Entscheid zeitraubende Abklärungen zu treffen, sondern sie kann sich mit einer summarischen Beurteilung der Situation aufgrund der ihr zur Verfügung stehenden Akten begnügen (BGE 130 II 149 E. 2.2 S. 155, 129 II 286 E. 3 S. 289, 127 II 132 E. 3 S. 137 f., je mit Hinweisen; BGer 2C_11/2007 vom 21. Juni 2007 E. 2.3.2; VGE VD.2013.181 vom 13. Januar 2014 E. 2.1, VD.2013.141 vom 29. Juli 2013 E. 1.3).</w:t>
      </w:r>
    </w:p>
    <w:p>
      <w:r>
        <w:t>3.2Die Sozialhilfebehörde macht in ihrer Stellungnahme vom 12. Mai 2017 an das WSU geltend, das öffentliche Interesse zur unverzüglichen Vollstreckung der Verfügungen sei höher gewertet worden als das private Interesse des Rekurrenten, da zum Zeitpunkt der Verfügungen vom 10. und 18. April 2017 noch gar kein Erlassgesuch des Rekurrenten vorgelegen sei. Das nachträglich eingegangene Erlassgesuch sei bereits am 10. Mai 2017 abgewiesen worden, weshalb wiederum kein erheblicher Eingriff in die Rechtsstellung des Rekurrenten ersichtlich sei, wenn die Rückerstattung vollstreckt werde.</w:t>
      </w:r>
    </w:p>
    <w:p>
      <w:r>
        <w:t>3.3Das WSU vertritt grundsätzlich die Ansicht, dass ein Sozialhilfebezüger ein Interesse daran hat, dass ein Erlassgesuch beurteilt wird, bevor ihm bedarfsnotwendige Leistungen im Rahmen der Vollstreckung der Rückerstattungsverfügung gekürzt werden. Im vorliegenden Zusammenhang sei allerdings von Bedeutung, dass der Rekurrent im Zeitpunkt, als die angefochtenen Verfügungen ergangen seien, noch gar kein Erlassgesuch gestellt gehabt habe. Zwar habe er in seiner Rekursbegründung gegen die Rückerstattungsverfügung 26. Juli 2010 ein Erlassgesuch gestellt, darauf sei das WSU aber nicht eingetreten. Nach dem verfahrensabschliessenden Urteil des Bundesgerichts vom 10. Dezember 2012 habe der Rekurrent kein Erlassgesuch mehr gestellt. Das nachträglich am 20. April 2017 eingereichte Gesuch habe die Sozialhilfe bereits am 10. Mai 2017 abgewiesen. Daher erscheine es aufgrund einer summarischen Prüfung nicht als unangemessen, dass sie die Rückerstattungsforderung vollstrecke, obwohl der Rekurrent gegen die Abweisung des Erlassgesuchs beim WSU rekurriert habe. Dies umso weniger, als ihm kein nicht wiedergutzumachender Nachteil entstehe, da ihm bei Gutheissung des Erlassgesuchs die abgezogenen Beträge zurückerstattet werden könnten (act. 1 E. 6).</w:t>
      </w:r>
    </w:p>
    <w:p>
      <w:r>
        <w:rPr>
          <w:b/>
        </w:rPr>
        <w:t>E. 3.4</w:t>
      </w:r>
    </w:p>
    <w:p>
      <w:r>
        <w:t>3.4.1Die Vorinstanzen nennen in ihren Entscheiden keinen Anordnungsgrund, den es für die Aufhebung des einstweiligen Rechtsschutzes grundsätzlich bedarf (Baumberger,a.a.O., S. 129 ff.). Wie dargelegt müssen besondere Gründe vorliegen,um die aufschiebende Wirkung von Rechtsmitteln zu entziehen, wobeiinsbesondere die Drohung eines nicht wieder gutzumachenden Nachteils in Frage kommt, während bloss fiskalische Interessen des Gemeinwesens in der Regel nicht ausreichen (vgl.Kiener, in: Kommentar zum Bundesgesetz über das Verwaltungsverfahren, Zürich/St. Gallen 2008, Art. 55 N 15; BGE 129 II 286 E. 3.1 S. 289;VGR ZH vom 3. Juni 2010 VB.2010.00244 E. 2.3). Vorliegend handelt es sich allerdings bereits um die Vollstreckung einer finanziellen Forderung. Der Rekurrent konnte damit alle materiellen Einwände gegen die der Vollstreckungsverfügung zugrunde liegende Sachverfügung bereits in einem Rechtsmittelverfahren vorbringen, wovon er auch bis vor Bundesgericht Gebrauch gemacht hat. Angesichts dieser Umstände sind hier an das Vorliegen von überzeugenden Gründen keine allzu hohen Anforderungen zu stellen.Die Sozialhilfebehörde hat durchaus ein schutzwürdiges Interesse daran, dass die Einbringung der bereits Ende 2012 rechtskräftig gewordenen Rückerstattungsforderung tatsächlich noch erreicht werden kann und nicht durch ein langes Verfahren mit Suspensiveffekt aufgehalten oder gar verunmöglicht wird.Es besteht vorliegend zumindest die Möglichkeit, dass der Rekurrent von der Sozialhilfe abgelöst wird, bevor die Rückerstattungsschuld vollständig verrechnet werden kann, was für einen sofortigen Verrechnungsbeginn spricht. Damit liegt ein genügender Anordnungsgrund vor.</w:t>
      </w:r>
    </w:p>
    <w:p>
      <w:r>
        <w:t>3.4.2Der Rekurrent bringt dagegen vor, die Rückerstattungsschuld sei ihm zu erlassen, weshalb der Abzug von monatlich CHF 100. nicht zulässig sei. Das von ihm bei der Sozialhilfe am 20. April 2017 gesellte Erlassgesuch wurde allerdings erstinstanzlich bereits abgewiesen. Ein dagegen erhobener Rekurs ist nun beim WSU hängig. Jedochstündebei einer Gutheissung des Erlassgesuchs einer umgehenden Rückzahlung der abgezogenen Beträge nichts entgegen, womit dem Rekurrenten durch eine bereits durchgeführte Vollstreckung kein irreparabler Nachteil entstehen würde. Es sind zudem keine Anhaltspunkte dafür ersichtlich, dass der Rekurrent durch die monatliche Verrechnung von CHF 100. mit dem Grundbedarf in seiner Lebenshaltung zu stark eingeschränkt wäre, zumal es gemäss den Richtlinien der Schweizerischen Konferenz für Sozialhilfe (SKOS) zulässig ist, den Grundbedarf für den Lebensunterhalt um bis zu 30 % zu kürzen (SKOS-Richtlinien 12/15 Kap. E. 3) und diese Limite vorliegend klar nicht erreicht wird. Soweit der Rekurrent einen markanten Zinsverlust geltend macht, ist mit der Vorinstanz darauf hinzuweisen, dass dieses Argument mit Blick auf das notorisch tiefe Zinsniveau nicht sehr schwer wiegt. Der Rekurrent bringt damit keine besonders stark zu gewichtenden Nachteile vor. Folglich vermag das private Interesse an der Wiederherstellung der aufschiebenden Wirkung das öffentliche Interesse an deren Entzug nicht zu überwiegen.</w:t>
      </w:r>
    </w:p>
    <w:p>
      <w:r>
        <w:t>3.4.3Schliesslich erscheint die Möglichkeit, dass der Rekurrent mit seiner Argumentation, der Vollstreckung der Rückerstattungsforderung würde die Verjährung entgegenstehen, im Hauptverfahren durchdringen könnte, als äusserst unwahrscheinlich.Der Rückforderungsanspruch verjährt gemäss § 21 Abs. 1 des Sozialhilfegesetzes (SG 890.100) spätestens zehn Jahre nach dem letzten Bezug der wirtschaftlichen Hilfe.Der zweite Rekurs des Rekurrenten beim WSU erscheint sodann von vornherein als aussichtslos, da die Abrechnungsverfügung vom 23. Mai 2017 keinen anderen Sachverhalt als die Budgetverfügung vom 10. April 2017 enthält, womit der Rekurrent durch die Abrechnungsverfügung nicht beschwert ist. Angesichts dieser eher negativen Entscheidprognose besteht auch keine grosse Gefahr, dass mit dem Entzug der aufschiebenden Wirkung eine dem Endergebnis entgegengesetzte Zwischenlösung getroffen wird.</w:t>
      </w:r>
    </w:p>
    <w:p>
      <w:r>
        <w:t>3.5Damit erweist sich die Nichtwiederherstellung der aufschiebenden Wirkung des Rekurses im vorliegenden Fall als verhältnismässig. Auf die Vorbringen des Rekurrenten in Bezug auf das Erlassgesuch ist an dieser Stelle nicht einzugehen, da sie nicht Gegenstand des vorliegenden Verfahrens sind.</w:t>
      </w:r>
    </w:p>
    <w:p>
      <w:r>
        <w:rPr>
          <w:b/>
        </w:rPr>
        <w:t>E. 4</w:t>
      </w:r>
    </w:p>
    <w:p>
      <w:r>
        <w:t>Insgesamt ist der Rekurs abzuweisen, soweit darauf eingetreten werden kann. Angesichts der Gehörsverletzung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