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VD.2017.140 vom 11. Dezember 2017</w:t>
      </w:r>
    </w:p>
    <w:p>
      <w:r>
        <w:t>BS Appellationsgericht, 2017-12-11, DE</w:t>
      </w:r>
    </w:p>
    <w:p>
      <w:r>
        <w:rPr>
          <w:b/>
        </w:rPr>
        <w:t xml:space="preserve">Quelle: </w:t>
      </w:r>
      <w:r>
        <w:t>https://mcp.opencaselaw.ch/entscheid/bs_appellationsgericht_VD.2017.140</w:t>
      </w:r>
    </w:p>
    <w:p>
      <w:r>
        <w:t>FR: BS_APPELLATIONSGERICHT VD.2017.140 du 11 décembre 2017</w:t>
      </w:r>
    </w:p>
    <w:p>
      <w:r>
        <w:t>IT: BS_APPELLATIONSGERICHT VD.2017.140 del 11 dicembre 2017</w:t>
      </w:r>
    </w:p>
    <w:p>
      <w:pPr>
        <w:pStyle w:val="Heading2"/>
      </w:pPr>
      <w:r>
        <w:t>Erwägungen</w:t>
      </w:r>
    </w:p>
    <w:p>
      <w:r>
        <w:rPr>
          <w:b/>
        </w:rPr>
        <w:t>E. 1</w:t>
      </w:r>
    </w:p>
    <w:p>
      <w:r>
        <w:t>Die Zuständigkeit des Verwaltungsgerichts als Dreiergericht zur Beurteilung des Rekurses wegen Rechtsverzögerung ergibt sich aus § 8 Abs. 1 des Verwaltungsrechtspflegegesetzes (VRPG, SG 270.100) und § 92 Abs. 1 Ziff. 11 in Verbindung mit § 99 des Gerichtsorganisationsgesetzes (GOG, SG 154.100). Der Rekurrent ist als Adressat der Verfügung, deren Erlass er vom Regierungsrat verlangt, nach § 13 Abs. 1 VRPG zur Rekurserhebung legitimiert. Gemäss § 43 Abs. 1 Ziff. 1 VRPG ist die begründet einzureichende Rekurseingabe an keine Frist gebunden. Auf die vorliegende Rechtsverzögerungsbeschwerde ist demnach einzutreten.</w:t>
      </w:r>
    </w:p>
    <w:p>
      <w:r>
        <w:rPr>
          <w:b/>
        </w:rPr>
        <w:t>E. 2</w:t>
      </w:r>
    </w:p>
    <w:p>
      <w:r>
        <w:t>2.1Soweit sich der Rekurrent mit seiner Rechtsverzögerungsbeschwerde vom 10. Juni 2017 auf Tatsachen und Rügen bezieht, die Gegenstand der ersten Rechtsvezögerungsbeschwerde im Verfahren VD.2016.109 waren, ohne dass sie im Zusammenhang mit dem späteren Verfahrensgang erneut bedeutsam geworden wären, sind die betreffenden Gesichtspunkte bereits mit Urteil vom 8. Dezember 2016 rechtskräftig behandelt worden, weshalb darauf nicht einzutreten ist. Entsprechendes gilt für die gegen dieses Urteil erhobenen Beanstandungen, welche im dazu vorgesehenen Rechtsmittelverfahren zu rügen gewesen wären. Unverständlich ist schliesslich die widersprüchliche Rüge des Rekurrenten, es sei ihm das Urteil vom 8. Dezember 2016 nicht eröffnet worden. Wie er ohne Eröffnung dieses Urteils geltend machen kann, das Verwaltungsgericht sei auf seinen Antrag  Der Regierungsrat sei aufzufordern, das formelle Enteignungsverfahren unter der Präsidialnummer 111423 innerhalb eines Monates zu entscheiden. (act. 1, S. 3)  nicht eingegangen, ist unerfindlich. Im vorliegenden Fall ist daher einzig zu beurteilen, ob der Regierungsrat seit dem Urteil des Verwaltungsgerichts VD.2016.109 vom 8. Dezember 2016 das bei ihm geführte Enteignungsverfahren weiter verzögert hat.</w:t>
      </w:r>
    </w:p>
    <w:p>
      <w:r>
        <w:t>2.2Zur dargelegten Problematik rügt der Rekurrent, der Regierungsrat habe im Anschluss an die Eröffnung des Urteils vom 8. Dezember 2016 der Gemeinde Bettingen für die Einreichung von Werkplänen eine Frist von 60 Tagen, mithin bis zum 15. Februar 2017, gesetzt. Trotz dieser ungesetzlich langen Frist (act. 1 S. 4) für die Gemeinde warte er nunmehr seit vier Monaten, ohne dass etwas geschehen sei. Diese Einladung zur Einreichung von Werkplänen sei zudem aufgrund des bereits seit 2011 dauernden Verfahrens aus dem Recht zu weisen. Ein hängiges Verfahren durch ein neues Projekt zu retten verstosse gegen Treu und Glauben und das Novenverbot. Es liege vom Regierungsrat weder ein konkreter Zeitplan noch eine verbindliche Zusage vor.</w:t>
      </w:r>
    </w:p>
    <w:p>
      <w:r>
        <w:rPr>
          <w:b/>
        </w:rPr>
        <w:t>E. 3</w:t>
      </w:r>
    </w:p>
    <w:p>
      <w:r>
        <w:t>3.1Jede Person hat in Verfahren vor Gerichts- und Verwaltungsinstanzen Anspruch auf gleiche und gerechte Behandlung sowie auf Beurteilung innert angemessener Frist (Art. 29 Abs. 1 der Bundesverfassung [BV, SR 101]). Diese Bestimmung verankert den Grundsatz des Beschleunigungsgebots und verbietet die ungerechtfertigte Verzögerung eines Entscheids (SVR 2007 IV Nr. 44 S. 144, I 946/05 E. 5.1; BGer 8C_210/2013 vom 10. Juli 2013 E. 2.1). Eine Rechtsverzögerung und damit eine Verletzung von Art. 29 Abs. 1 BV liegt vor, wenn eine Gerichts- oder Verwaltungsbehörde sich zwar bereit zeigt, einen Entscheid zu treffen, diesen aber nicht binnen der Frist fasst, welche nach der Natur der Sache und nach der Gesamtheit der übrigen Umstände als angemessen erscheint (vgl.Häfelin/Müller/Uhlmann, Allgemeines Verwaltungsrecht, 7. Auflage, Zürich/St. Gallen 2016, Rz. 1045 m.w.H.).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(BGE 135 I 265 E. 4.4 S. 277, 130 I 312 E. 5.2 S. 332, 119 Ib 311 E. 5b S. 325;Uhlmann, in: Basler Kommentar, Bundesgerichtsgesetz, 2. Auflage 2011, Art. 94 N 6).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Behörden insbesondere keine unnütze Zeit haben verstreichen lassen (BGE 137 I 23 E. 2.4.3 S. 27, 127 III 385 E. 3a S. 389; BGer 4A_190/2015 vom 13. Mai 2015 E. 2).</w:t>
      </w:r>
    </w:p>
    <w:p>
      <w:r>
        <w:t>3.2Vorliegend hat sich der Regierungsrat am 13. Dezember 2016, mithin unmittelbar nach Eröffnung des Urteils des Verwaltungsgerichts vom 8. Dezember 2016, an die Einwohnergemeinde Bettingen gewandt und nachgefragt, ob ihrerseits noch ein Interesse an der Durchführung des Enteignungsprojektes bestehe. Gleichzeitig setzte er ihr Frist bis zum 15. Februar 2017 zur Vornahme weiterer Verfahrensschritte. Innert dieser Frist hat die Gemeinde Bettingen dem Regierungsrat mitgeteilt, das Verfahren [] betreffend formelle Enteignung der Parzelle Nr. [...] Grundbuch Bettingen sei infolge Rückzugs des Gesuches ohne Kostenfolge abzuschreiben (Schreiben vom 7. Februar 2017). In der Folge ist dem Rekurrenten mit Schreiben des Präsidialdepartements vom 28. Februar 2017 mitgeteilt worden, dass seitens der Gemeinde Bettingen kein öffentliches Interesse an der Weiterführung des Verfahrens um formelle Enteignung mehr bestehe und der Regierungsrat dieses daher abschliessen werde. Daraufhin stellte der Rekurrent mit Schreiben 7. März 2017 einen bezifferten Antrag auf Ausrichtung einer Parteientschädigung von gesamthaft CHF 50357.16 (je CHF 25178.58 für das Verfahren vor Regierungsrat und vor der Expropriationskommission). Mit Beschluss vom 5. Juli 2017 schrieb der Regierungsrat das Verfahren ab und sprach dem Rekurrenten eine Entschädigung für die entstandenen Anwaltskosten zu.</w:t>
      </w:r>
    </w:p>
    <w:p>
      <w:r>
        <w:t>Entgegen der Auffassung des Rekurrenten liegt in der mit Schreiben vom 13. Dezember 2016 der Gemeinde Bettingen angesetzten Frist bis zum 15. Februar 2017 offensichtlich keine unnötige Verzögerung des Verfahrens durch den Regierungsrat vor. Diese Feststellung wird dadurch unterstrichen, dass die Gemeinde Bettingen in ihrem Schreiben vom 7. Februar 2017 ausgeführt hat, in Anbetracht dessen, dass aktuell noch kein konkretes Projekt zur Planung bereit stehe, reiche die ihr eingeräumte Frist bis 15. Februar 2017 zur Einreichung der notwendigen Unterlagen nicht aus, um die erforderlichen Beschlüsse auf Gemeindeebene einzuholen, weshalb sie ihr Gesuch um formelle Enteignung der Parzelle Nr. [...] Grundbuch Bettingen vom 30. August 2011 zugunsten einer effizienten Verfahrenserledigung zurückziehe (act. 5). Auch für die Zeit nach dem 15. Februar 2017 liegt keine Rechtsverzögerung vor, ist dem Rekurrenten doch bereits am 28. Februar 2017 und somit lediglich rund zwei Monate nach dem Urteil des Verwaltungsgerichts vom 8. Dezember 2016 der Abschluss des Verfahrens in Aussicht gestellt worden. Dieser Ankündigung folgte der Regierungsrat mit Beschluss vom 5. Juli 2017, indem er das Verfahren abschrieb und dem Rekurrenten eine Entschädigung für die entstandenen Anwaltskosten zusprach. Es ist nicht ersichtlich, wie der Regierungsrat mit diesem Verfahrensablauf eine Rechtsverzögerung begangen und das weitere Verfahren unnötig hinausgezögert haben soll. Er hat vielmehr das laufende Enteignungsverfahren nach dem Urteil des Verwaltungsgerichts vom 8. Dezember 2016 zügig vorangetrieben und innert angemessener Frist beendet. Dem Vorwurf der Rechtsverzögerung fehlt demnach jede Grundlage. Anzumerken bleibt, dass der Rekurrent die vorliegende Rechtsverzögerungsbeschwerde trotz Kenntnis und ohne Offenlegung der ihm in Aussicht gestellten Abschreibung des Enteignungsverfahrens erhoben hat. Dieses Verhalten ist mit Blick auf das Gebot von Treu und Glauben gemäss Art. 5 Abs. 3 BV zumindest fragwürdig.</w:t>
      </w:r>
    </w:p>
    <w:p>
      <w:r>
        <w:rPr>
          <w:b/>
        </w:rPr>
        <w:t>E. 4</w:t>
      </w:r>
    </w:p>
    <w:p>
      <w:r>
        <w:t>Damit ist die Rechtsverzögerungsbeschwerde abzuweisen, soweit darauf eingetreten werden kann. Bei diesem Ausgang des Verfahrens trägt gemäss § 30 Abs. 1 Satz 1 VRPG der Rekurrent dessen Kosten. Die Gebühr wird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