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VD.2016.212 vom 28. Juni 2017</w:t>
      </w:r>
    </w:p>
    <w:p>
      <w:r>
        <w:t>BS Appellationsgericht, 2017-06-28, DE</w:t>
      </w:r>
    </w:p>
    <w:p>
      <w:r>
        <w:rPr>
          <w:b/>
        </w:rPr>
        <w:t xml:space="preserve">Quelle: </w:t>
      </w:r>
      <w:r>
        <w:t>https://mcp.opencaselaw.ch/entscheid/bs_appellationsgericht_VD.2016.212</w:t>
      </w:r>
    </w:p>
    <w:p>
      <w:r>
        <w:t>FR: BS_APPELLATIONSGERICHT VD.2016.212 du 28 juin 2017</w:t>
      </w:r>
    </w:p>
    <w:p>
      <w:r>
        <w:t>IT: BS_APPELLATIONSGERICHT VD.2016.212 del 28 giugno 2017</w:t>
      </w:r>
    </w:p>
    <w:p>
      <w:pPr>
        <w:pStyle w:val="Heading2"/>
      </w:pPr>
      <w:r>
        <w:t>Erwägungen</w:t>
      </w:r>
    </w:p>
    <w:p>
      <w:r>
        <w:rPr>
          <w:b/>
        </w:rPr>
        <w:t>E. 1</w:t>
      </w:r>
    </w:p>
    <w:p>
      <w:r>
        <w:t>1.1Gegen Entscheide der Kindes- und Erwachsenenschutzbehörde kann gemäss Art. 450 Abs. 1 in Verbindung mit Art. 440 Abs. 3 und 314 Abs. 1 ZGB sowie § 17 Abs. 1 des Kindes- und Erwachsenenschutzgesetzes (KESG; SG 212.400) Beschwerde an das Verwaltungsgericht geführt werden. Zuständiges Beschwerdegericht ist gemäss den §§ 92 Ziff. 10 i.V. m. 99 des Gerichtsorganisationsgesetzes (GOG; SG.154.100) das Appellationsgericht als Verwaltungsgericht im Dreiergericht. Als von der Verbeiständung betroffene Person ist die Beschwerdeführerin gemäss Art. 450 Abs. 2 Ziff. 1 ZGB zur Beschwerde legitimiert.</w:t>
      </w:r>
    </w:p>
    <w:p>
      <w:r>
        <w:t>1.2Wie sich aus den Angaben im Sachverhalt ergibt, will die Beschwerdeführerin gemäss den Aussagen von B____ die Beschwerde zurückziehen, ist jedoch nicht mehr in der Lage, den Rückzug der Beschwerde schriftlich zu formulieren. Eine Vollmacht, welche B____ zur Vertretung der Beschwerdeführerin im Beschwerdeverfahren ermächtigen würde, liegt nicht vor. Damit ist ein förmlicher Beschwerderückzug nicht möglich. Es stellt sich vor diesem Hintergrund jedoch die Frage, ob die Beschwerdeführerin angesichts ihres Gesundheitszustands überhaupt in der Lage war, selber gültig Beschwerde zu erheben. Hierfür bedürfte es nämlich der Prozessfähigkeit, wofür grundsätzlich Urteilsfähigkeit erforderlich ist.</w:t>
      </w:r>
    </w:p>
    <w:p>
      <w:r>
        <w:t>1.2.1An die Urteilsfähigkeit zur Bejahung der Prozessfähigkeit im Beschwerdeverfahren gegen die Errichtung einer Beistandschaft sind keine hohen Anforderungen zu stellen. Da es um ein höchstpersönliches Recht geht, genügt für die Beschwerdebefugnis die Urteilsfähigkeit bezogen auf den Streitgegenstand (Steck,Basler Kommentar Erwachsenenschutzrecht, Basel 2012, Art. 450 N 27; BGer 5A_884/2010 vom 7. Januar 2011 E. 2; vgl. auch Art. 67 Abs. 3 ZPO). Zudem muss eine Person auch Gelegenheit haben, sich gegen die Verneinung ihrer Prozessfähigkeit zur Wehr zu setzen (BGer 5A_194/2011 vom 30. Mai 2011 E. 3.2). Aus dieser ratio folgt, dass an die Urteilsfähigkeit der von der Errichtung einer Beistandschaft direkt betroffenen Person für ihre Beschwerdebefugnis nur sehr geringe Anforderungen gestellt werden können. Dem entspricht, dass das Bundesgericht auch eine Klage auf Aufhebung einer altrechtlichen Vormundschaft einer urteilsunfähigen Person zugelassen hat (Tenchio,in: Basler Kommentar ZPO, 2. Auflage 2013, Art. 67 N 23 m.H. auf BGE 77 II 10 und 2 II 264). Dass der Verfahrensgegenstand sowie dessen Tragweite vom Prozessbeteiligten zumindest in groben Zügen erfasst werden können, dass diese Einsicht sodann eine gewisse Stabilität aufweist und eine Verständigung über den Prozessgegenstand möglich ist, ist indessen für ein Rechtsmittelverfahren unverzichtbar. Ohne diese Voraussetzungen können weder der Streitgegenstand noch die Parteistandpunkte von der beschwerdeführenden Person in justiziabler Weise erfasst werden (siehe dazu VGE VD.2013.161, E. 3.1).</w:t>
      </w:r>
    </w:p>
    <w:p>
      <w:r>
        <w:t>1.2.2Vorliegend hat das Gericht die Beschwerdeführerin nicht kennenlernen und sich somit auch keinen persönlichen Eindruck von ihr und ihrem gesundheitlichen Zustand verschaffen können. Immerhin hat sie offenbar dem Beistand gegenüber geäussert, sie wolle bei Frau B____ leben  wobei dieser ausdrücklich festhält, er habe den Eindruck, dass sie darüber klare Aussagen machen könne und in Bezug auf diese Frage urteilsfähig sei (vgl. Mail F____ vom 30. November 2016). Auch gegenüber der sie besuchenden fallführenden Vertreterin der KESB hat die Beschwerdeführerin klar angegeben, sie wolle hier bleiben, dies sei ihre Familie (AE Sammeleintrag vom 27. September 2016, s. dazu auch hinten E. 3.1). Nicht zuletzt hat der Hausarzt der Beschwerdeführerin angegeben, diese wolle auf jeden Fall bei Familie B____ bleiben und könne diesen Willen auch klar äussern (AE G____ vom 1. Dezember 2016). Diese Aussagen lassen darauf schliessen, dass die Beschwerdeführerin noch in der Lage ist bzw. es zum damaligen Zeitpunkt zumindest war, in Bezug auf bestimmte Fragen wie die Wohnsituation einen eigenen und klaren Willen zu bilden. Es ist deshalb im Zweifel davon auszugehen, dass sie in Bezug auf die Tatsache, dass sie gegen die Einsetzung eines Beistands Beschwerde erheben wollte, noch urteilsfähig ist oder es jedenfalls zum Zeitpunkt der Beschwerdeerhebung am 8. Oktober 2016 noch war. Somit ist auf die Beschwerde einzutreten.</w:t>
      </w:r>
    </w:p>
    <w:p>
      <w:r>
        <w:t>1.3Für das Verfahren vor dem Verwaltungsgericht gelten in Erwachsenenschutzsachen in erster Linie die Bestimmungen von Art. 450 ff. ZGB, subsidiär diejenigen des KESG sowie des Verwaltungsrechtspflegegesetzes (VRPG, SG 270.100) und schliesslich jene der Schweizerischen Zivilprozessordnung (ZPO, SR 272) in sinngemässer Ergänzung dieser beiden kantonalen Erlasse (§ 19 Abs. 1 KESG in Verbindung mit Art. 450f ZGB). 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Der Beschwerdeinstanz kommt mithin freie Kognition zu (Steck, in: Basler Kommentar Erwachsenenschutz, Basel 2012, Art. 450a N 4 und N 9). Dennoch ist es angebracht, dass sich das Verwaltungsgericht auch unter dem neuen Recht eine gewisse Zurückhaltung auferlegt, wo es der besonderen Erfahrung und dem Fachwissen der Kindes- und Erwachsenenschutzbehörde als Vorinstanz Rechnung zu tragen gilt (VGE 664/2007 vom 1. Februar 2008 und 650/2007 vom 16. Januar 2008).</w:t>
      </w:r>
    </w:p>
    <w:p>
      <w:r>
        <w:rPr>
          <w:b/>
        </w:rPr>
        <w:t>E. 2</w:t>
      </w:r>
    </w:p>
    <w:p>
      <w:r>
        <w:t>ZGB; BGE 140 III 49 E. 4.3.1 S. 51,Henkel, a.a.O., Art. 389 ZGB N 10 ff.;Häfeli, a.a.O., Art. 389 ZGB N 12). Die Erwachsenenschutzbehörde muss diesbezüglich ausführliche und differenzierte Abklärungen treffen (Häfeli,a.a.O., Art. 389 ZGB N 10).</w:t>
      </w:r>
    </w:p>
    <w:p>
      <w:r>
        <w:t>2.2Mit ihrer Beschwerde vom 8. Oktober 2016 macht die Beschwerdeführerin geltend, sie benötige keine Beistandschaft. Es gehe ihr in der Familie von B____ sehr gut, sie habe ein Zuhause, sei zufrieden und habe noch nie so viel gelacht. Ihre finanziellen Angelegenheiten erledige sie selber. Sie sei zwar etwas vergesslich, aber nicht dement. Für die Steuern habe sie einen Steuerberater. Ihre Wohnung habe sie gekündet. Sie wolle keine Briefe und Hausbesuche von der Behörde. Ihr Einkommen und Vermögen gehe niemanden etwas an. B____ helfe ihr auch bei finanziellen Erledigungen und in gesundheitlichen Angelegenheiten. Ansonsten könne sie sich an die Firma H____ wenden. Mit ihrer Eingabe vom 21. November 2016 bezeichnet die Beschwerdeführerin es als Unverschämtheit, dass andere Leute bestimmten, wohin sie gehen solle. Sie führt aus, sie wolle bei B____ bleiben, in deren Familie sie glücklich sei. Nach dem behördlichen Besuch mache sie sich Sorgen, dass man sie dort wegnehmen könnte.</w:t>
      </w:r>
    </w:p>
    <w:p>
      <w:r>
        <w:rPr>
          <w:b/>
        </w:rPr>
        <w:t>E. 3</w:t>
      </w:r>
    </w:p>
    <w:p>
      <w:r>
        <w:t>3.1Die Beschwerdeführerin wurde nach einer Hospitalisierung im Juli 2016 für kurze Zeit in einem Altersheim in Basel untergebracht. In der Folge organisierte C____ eine 24-Stundenbetreuung in der Person von B____ in Liestal. Darauf nahm B____ die Beschwerdeführerin zu sich in ihren Haushalt nach Liestal, wo sie seither lebt. B____ erledigte früher Reinigungsarbeiten bei C____ (vgl. Gefährdungsmeldung C____ vom 25. August 2016).</w:t>
      </w:r>
    </w:p>
    <w:p>
      <w:r>
        <w:t>3.2Gemäss dem Bericht von Dr. I____ der die Beschwerdeführerin seit ihrem Umzug nach Liestal betreut, sei diese bereits aufgrund ihres physischen Zustandes  schwere Knie- und Hüftgelenksarthrose  auf fremde Hilfe angewiesen. Eine dauernde Pflege sei notwendig. Er führt weiter aus, in psychischer Hinsicht sei sie zeitweise verwirrt, aber nicht agitiert. Sie habe Vollmachten unterschrieben, aber nicht erinnerlich (Arztbericht Dr. I____ vom 26. bzw. 29. September 2016). Sie sei sehr vergesslich und ihre Geschäftsfähigkeit sei erheblich eingeschränkt und hilflos. Insbesondere der finanzielle Hintergrund müsse extern geregelt werden. Er hat weiter festgehalten, bei der Familie B____ fühle sich die Patientin wohl und sei auch ausreichend versorgt. Ein Betreuungsentgelt von CHF 5000. pro Monat sei aber ein erheblicher Betrag . Demgegenüber hat er gegenüber der Beschwerdeführerin selber mit Notiz vom 10. Oktober 2016 bestätigt, dass sie zwar manchmal vergesslich sei, aber keine Anzeichen einer dementiellen Entwicklung bestünden (Arztzeugnis Dr. I____ vom 10. Oktober 2016).</w:t>
      </w:r>
    </w:p>
    <w:p>
      <w:r>
        <w:t>3.3Gemäss einem Bericht von Dr. D____ und Dr. E____ welche die Beschwerdeführerin bis zu ihrem Wegzug nach Liestal hausärztlich betreut haben, erlebten diese sie im September 2016 sehr dement, ein Minimal-Test wäre nicht möglich gewesen. Sie halten fest, aus medizinischer Sicht sei die Urteilsfähigkeit der Patientin nicht gegeben, und es sei damit zu rechnen, dass sich die Situation nur noch verschlechtern könne. Sie könne persönliche Angelegenheiten nicht mehr regeln und sei auf Betreuung angewiesen. Sie könne keine Vollmachten erteilen und habe auch nicht mehr die Fähigkeit, die bevollmächtigte Person zu überwachen und ihr Weisungen zu erteilen. Der Bedarf einer künftigen, dauernden Pflege der Patientin sei zu befürworten (Arztbericht E____ und Dr. D____ vom 13. Januar 2017).</w:t>
      </w:r>
    </w:p>
    <w:p>
      <w:r>
        <w:t>3.4Der eingesetzte Beistand gab an, die Beschwerdeführerin könne sich bezüglich ihres Aufenthaltswunsches klar äussern und wolle bei Familie B____ leben. Die Wohnung sei gross genug und das Zimmer der Beschwerdeführerin gut eingerichtet. Hingegen habe er den Eindruck, dass sie ihre Finanzen nicht mehr selber regeln könne und auf Unterstützung angewiesen sei. Eine Bevollmächtigung von Frau B____, wie sie die Beschwerdeführerin wolle, halte er aufgrund der Kombination der Bereiche Pflege und Finanzen für ungünstig (Mail F____ vom 30. November 2016). Zum gleichen Schluss kam die Vertreterin der KESB anlässlich ihres Besuchs bei der Beschwerdeführerin im September 2016. Sie führt aus, die Wohnung mache einen sehr aufgeräumten und sauberen Eindruck. Die Beschwerdeführerin habe ein eigenes Zimmer, gegenüber befände sich die Toilette. Die Beschwerdeführerin sei sehr ungehalten über ihren Besuch und erkläre dezidiert, sie wolle bei Familie B____ wohnen und wünsche keine Einmischung. Sie könne sich jedoch nicht erinnern, dass sie eine Wohnung am [] habe. Die Unterzeichnete sei der Auffassung, dass die Beschwerdeführerin nicht mehr urteilsfähig sei. Die Meinung von Frau B____, wonach die Beschwerdeführerin nicht dement sei, könne sie nicht teilen. Die Unterzeichnete habe Frau B____ auch erklärt, dass es nicht gut sei, wenn sie als Person, bei welcher die Beschwerdeführerin lebe, auch noch ihre Rechnungen bezahle und sich einen Lohn gebe (AE Pletscher vom 27. September 2016).</w:t>
      </w:r>
    </w:p>
    <w:p>
      <w:r>
        <w:rPr>
          <w:b/>
        </w:rPr>
        <w:t>E. 3.5</w:t>
      </w:r>
    </w:p>
    <w:p>
      <w:r>
        <w:t>3.5.1Aus den vorstehend relevierten Berichten und Erwägungen ergibt sich, dass die Beschwerdeführerin aus gesundheitlichen Gründen nicht in der Lage ist, ihre administrativen und finanziellen Angelegenheiten selbständig zu erledigen und der Betreuung bedarf. Ebenso ist sie gemäss Angaben der Ärzteschaft nicht in der Lage, eine bevollmächtigte Person zu beaufsichtigen (siehe dazu oben E. 3.1). Vor diesem Hintergrund ist die Aussage des Arztzeugnisses von Dr. I____ der Beschwerdeführerin selbst gegenüber  sie sei zwar manchmal vergesslich, es bestünden aber keine Anzeichen einer dementiellen Erkrankung  zu relativieren und auf die Angaben in dessen Bericht zu Handen der KESB abzustellen, welcher sich inhaltlich mit dem Bericht von Dr. E____ und Dr. D____ deckt. Aufgrund des vorliegenden Schwächezustands ist die Errichtung einer Beistandschaft mit Vermögensverwaltung gemäss Ziff. 3d) des Entscheids somit indiziert.</w:t>
      </w:r>
    </w:p>
    <w:p>
      <w:r>
        <w:t>In Bezug auf die Tatsache, dass sich Frau B____ offenbar auch selbst für eine solche Beistandschaft zur Verfügung gestellt hat (vgl. Schreiben KESB an Beitreibungsamt Basel-Landschaft vom 27. September 2016), ist festzuhalten, dass dies vorliegend nicht geeignet erscheint: Wie die Vorinstanz zutreffend erwogen hat, läge aufgrund des offenkundigen Interessenkonflikts ansonsten ein Fall der Doppelvertretung vor. Es ist deshalb notwendig, dass eine nicht involvierte, neutrale Person diese Rolle einnimmt. Die von der Beschwerdeführerin angegebene Firma H____ Treuhand AG, welche gemäss ihren Angaben für sie die finanziellen Angelegenheiten regle, hat auf Anfrage angegeben, die Beschwerdeführerin nicht zu kennen und auch nie für sie tätig gewesen zu sein (AE G____ vom 28. November 2016). Im Übrigen ist festzuhalten, dass eine Erledigung der finanziellen Angelegenheiten durch eine von der Beschwerdeführerin bevollmächtigte Drittperson ohnehin nicht in Frage kommt, da diese laut Arztberichten nicht mehr in der Lage ist, eine bevollmächtigte Person zu beaufsichtigen. Damit ist die Anordnung einer Beistandschaft mit Vermögensverwaltung auch verhältnismässig.</w:t>
      </w:r>
    </w:p>
    <w:p>
      <w:r>
        <w:t>3.5.2Weiter soll gemäss vorinstanzlichem Entscheid Ziff. 3b) die Vertretung in medizinischen Angelegenheiten vom Beistand übernommen werden. Dem ist aufgrund der obigen Erwägungen ebenfalls zuzustimmen, hat doch die Beschwerdeführerin soweit ersichtlich keine Angehörigen, welchen das Vertretungsrecht gemäss Art. 378 ZGB zukommen würde. Frau B____ scheint hier aufgrund ihrer nicht neutralen Position ebenfalls nicht geeignet.</w:t>
      </w:r>
    </w:p>
    <w:p>
      <w:r>
        <w:t>3.5.3Zu bejahen ist auch die Aufgabe des Beistands, die Wohnsituation der Beschwerdeführerin zu regeln (vgl. Ziff. 3a) des Entscheids). Hingegen spricht  zumindest aus jetziger Sicht  nichts dagegen, dass die Beschwerdeführerin ihrem Wunsch entsprechend weiterhin bei der Familie B____ wohnt. Dies bestätigen sowohl die involvierten Ärzte als auch der Beistand selbst. Insofern ist dieser Wunsch bei der Regelung der Wohnsituation zu berücksichtigen. Vorbehalten bleibt in diesem Zusammenhang allerdings die Genehmigung des Wohn- und Pflegevertrags (Beilage zur Eingabe der Beschwerdeführerin vom 8. Dezember 2016, act. 6) durch den Beistand, sofern diese noch nicht erfolgt ist (vgl. AE G____ vom 8. November 2016). Der für die Betreuung eingesetzte Betrag von CHF 5000. wird sowohl vom Hausarzt als auch vom Beistand als relativ hoch angesehen (vgl. Mail Beistand vom 30. November 2016). Der Beistand führt insbesondere aus, bei monatlichen Betreuungskosten in Höhe von CHF  5000. würde das Einkommen der Beschwerdeführerin nicht für die Krankenkasse oder zusätzliche Bedürfnisse wie Kleider ausreichen (a.a.O.). Aktuell wird der Betreuerin vom Beistand offenbar ein Betrag von CHF 3000. pro Monat für ihre Tätigkeit bezahlt (AE G____ vom 8. November 2016). Diese Differenz über die Höhe der Vergütung wird noch zu regeln sein.</w:t>
      </w:r>
    </w:p>
    <w:p>
      <w:r>
        <w:t>Nicht zuletzt ist in diesem Zusammenhang auch festzuhalten, dass Frau B____ gemäss Akten als Inhaberin einer Einzelfirma bzw. eines Reinigungsinstituts über keine Ausbildung in der Betreuung von Betagten verfügt (vgl. AE G____ vom 27. September 2016), so dass sich allenfalls trotz der Betreuung durch Frau B____ die Frage der Notwendigkeit einer zusätzlichen Pflege der Beschwerdeführerin in Form von Spitex o.ä. stellen wird. Immerhin weist die Beschwerdeführerin gemäss Angaben von Dr. I____ und auch von Dr. E____ und Dr. D____ bereits aufgrund ihrer physischen Krankheit einen erheblichen Pflegebedarf auf (s. dazu oben E. 3.1).</w:t>
      </w:r>
    </w:p>
    <w:p>
      <w:r>
        <w:rPr>
          <w:b/>
        </w:rPr>
        <w:t>E. 4</w:t>
      </w:r>
    </w:p>
    <w:p>
      <w:r>
        <w:t>Nach dem Gesagten ist die Beschwerde abzuweisen. Bei diesem Ausgang des Verfahrens sind die Kosten der unterliegenden Beschwerdeführerin aufzuerlegen (Art.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