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VD.2015.216 vom 19. April 2016</w:t>
      </w:r>
    </w:p>
    <w:p>
      <w:r>
        <w:t>BS Appellationsgericht, 2016-04-19, DE</w:t>
      </w:r>
    </w:p>
    <w:p>
      <w:r>
        <w:rPr>
          <w:b/>
        </w:rPr>
        <w:t xml:space="preserve">Quelle: </w:t>
      </w:r>
      <w:r>
        <w:t>https://mcp.opencaselaw.ch/entscheid/bs_appellationsgericht_VD.2015.216</w:t>
      </w:r>
    </w:p>
    <w:p>
      <w:r>
        <w:t>FR: BS_APPELLATIONSGERICHT VD.2015.216 du 19 avril 2016</w:t>
      </w:r>
    </w:p>
    <w:p>
      <w:r>
        <w:t>IT: BS_APPELLATIONSGERICHT VD.2015.216 del 19 aprile 2016</w:t>
      </w:r>
    </w:p>
    <w:p>
      <w:pPr>
        <w:pStyle w:val="Heading2"/>
      </w:pPr>
      <w:r>
        <w:t>Erwägungen</w:t>
      </w:r>
    </w:p>
    <w:p>
      <w:r>
        <w:rPr>
          <w:b/>
        </w:rPr>
        <w:t>E. 1</w:t>
      </w:r>
    </w:p>
    <w:p>
      <w:r>
        <w:t>1.1Das Entschädigungsbegehren der Rekurrentin leitet sich aus einer vor Inkrafttreten des Opferhilfegesetzes (OHG) in der Fassung vom 23. März 2007 verübten Straftat ab. Gemäss der Übergangsbestimmung von Art. 48 lit. a OHG kommt daher das OHG in der Fassung vom 4. Oktober 1991 (aOHG) zur Anwendung. Gemäss § 3 Abs. 3 des kantonalen Einführungsgesetzes zum OHG (EG OHG; SG  257.900) ist das Verwaltungsgericht zur Beurteilung des vorliegenden Rekurses zuständig. Da die Rekurrentin von der angefochtenen Verfügung berührt ist und ein schutzwürdiges Interesse an deren Aufhebung oder Änderung hat, ist sie gemäss § 13 Abs. 1 VRPG zum Rekurs legitimiert. Auf diesen ist somit einzutreten. Nach §  17 aOHG hat das Verwaltungsgericht freie Überprüfungsbefugnis. Es hat insbesondere zu prüfen, ob die Vorinstanz öffentliches Recht nicht oder nicht richtig angewendet, den Sachverhalt unrichtig festgestellt oder ihr Ermessen verletzt hat (vgl. VGE 769/2008 vom 23. April 2009, 700/2004 vom 1. März 2005).</w:t>
      </w:r>
    </w:p>
    <w:p>
      <w:r>
        <w:t>1.2Gemäss Art. 25 Abs. 2 VPRG findet im Falle von Streitigkeiten über zivilrechtliche Ansprüche und Verpflichtungen oder strafrechtliche Anklagen im Sinne von Art. 6 Ziff. 1 EMRK eine mündliche Verhandlung statt, sofern die Parteien nicht darauf verzichten. Vorliegend hat die Rekurrentin keine Durchführung einer mündlichen Verhandlung beantragt, so dass der Entscheid auf dem Zirkulationsweg gefällt werden kann (§ 25 Abs. 3 VRPG).</w:t>
      </w:r>
    </w:p>
    <w:p>
      <w:r>
        <w:t>1.3Die handschriftlich ausgefertigten Aufstellungen der Rekurrentin betreffend die Monate Oktober, November und Dezember 2005 wurden von der Rekurrentin erst im verwaltungsgerichtlichen Rekursverfahren eingereicht. Gemäss Art. 16 Abs. 2 aOHG gilt im Rekursverfahren betreffend Opferhilfe die Untersuchungsmaxime. Dem entspricht, dass die Einbringung von Noven  unter der hier gegebenen Voraussetzung der umfassenden Prüfungsbefugnis der Rechtsmittelinstanz  zulässig ist (vgl.Rhinow/Koller/Kiss/Thurnherr/Brühl-Moser, Öffentliches Prozessrecht, 3. Auflage, Basel 2014, § 17 Rz 1134). Die eingereichten Unterlagen sind somit zu berücksichtigen, zumal sie sich auf eine bereits vor der Vorinstanz vorgebrachte Behauptung beziehen.</w:t>
      </w:r>
    </w:p>
    <w:p>
      <w:r>
        <w:rPr>
          <w:b/>
        </w:rPr>
        <w:t>E. 2</w:t>
      </w:r>
    </w:p>
    <w:p>
      <w:r>
        <w:t>Das Opfer einer Straftat hat gemäss Art. 11 ff. aOHG unter gewissen Voraussetzungen Anspruch auf eine von dem Kanton, in dem die Tat verübt wurde, auszurichtende Entschädigung. Diese staatliche Leistung ist subsidiär zu Ansprüchen des Opfers gegenüber Dritten. Grundsätzliche Voraussetzung des Anspruchs auf Gewährung von Opferhilfe bildet die unmittelbare Beeinträchtigung der antragstellenden Person in ihrer körperlichen, sexuellen oder psychischen Integrität (Art. 2 Abs. 1 aOHG). Diese Opferqualität ist bei der Rekurrentin, wie sich auch aus dem Arztzeugnis vom 28. Oktober 2005 ergibt, fraglos gegeben.</w:t>
      </w:r>
    </w:p>
    <w:p>
      <w:r>
        <w:rPr>
          <w:b/>
        </w:rPr>
        <w:t>E. 3</w:t>
      </w:r>
    </w:p>
    <w:p>
      <w:r>
        <w:t>3.1Die Vorinstanz  begründet die Abweisung der Entschädigungsforderung damit, dass ihr keine Buchhaltungsunterlagen vorlägen, aufgrund derer das Gesuch der Rekurrentin um Entschädigung nachvollzogen werden könne. Die eingereichten Unterlagen beträfen die Jahre 2001/2002 und seien damit veraltet bzw. für die Berechnung der geforderten Entschädigung  nämlich einen Erwerbsausfall von 3 Monaten im Jahr 2005  ungeeignet. Gleiches gelte für die Höhe der beantragten Genugtuung. Die Vertreterin der Rekurrentin habe sich diesbezüglich darauf berufen, dass diese auch noch im Mai 2008  psychisch und physisch an den Folgen des Vorfalls zu leiden gehabt habe. Ein entsprechendes Arztzeugnis oder eine andere Bestätigung einer Fachperson sei jedoch nicht eingereicht worden. Man habe die Vertreterin der Rekurrentin deshalb am 21. Mai 2008 telefonisch darum ersucht, weitere Unterlagen einzureichen. Diese habe jedoch angegeben, der behandelnde Arzt weigere sich, ein entsprechendes Zeugnis auszustellen, weil er von der Rekurrentin nicht bezahlt worden sei. Nachdem das ASB am 15. August 2008 eine Anfrage der Ombudsstelle betreffend den Stand der Angelegenheit erhalten habe, sei die Rekurrentin am 21. August 2008 erneut angeschrieben worden mit dem Hinweis, dass man für die Beurteilung der Genugtuung auf einen ärztlichen Bericht angewiesen sei und auch auf die weiteren Unterlagen immer noch warte. Gleichentags sei die Ombudsstelle entsprechend informiert worden.</w:t>
      </w:r>
    </w:p>
    <w:p>
      <w:r>
        <w:t>In der Folge sei das ASB bis zu einem Anruf der Rekurrentin am 17. September 2015 nicht mehr kontaktiert worden. Bei diesem Gespräch habe man ihr erneut erklärt, dass man diverse Unterlagen zur Abklärung ihrer Forderungen benötige. Am 21. September 2015 habe sich die Rekurrentin wieder gemeldet und mitgeteilt, sie verfüge über keine weiteren Dokumente. Man habe sich deshalb darauf geeinigt, dass anhand der vorhandenen Unterlagen über das Gesuch entschieden werde.</w:t>
      </w:r>
    </w:p>
    <w:p>
      <w:r>
        <w:t>Das ASB kam zum Schluss, in Anbetracht aller Umstände sei eine Genugtuung von CHF 1000. angemessen. Die Entschädigungsforderung sei abzuweisen.</w:t>
      </w:r>
    </w:p>
    <w:p>
      <w:r>
        <w:t>3.2Die Rekurrentin ersucht in ihrem Rekurs um eine Erhöhung der Genugtuungssumme auf CHF 2000. und um Ausrichtung einer Entschädigung von CHF 7800. sowie um Gewährung der unentgeltlichen Rechtspflege. Sie führt aus, die Genugtuung sei zu niedrig bemessen, leide sie doch nach wie vor an der Erinnerung an den Überfall und wache nachts erschreckt auf. Sie habe gegenüber jedem Gast Misstrauen und deshalb auch ihre Taxiarbeit reduziert. Bezüglich der abgewiesenen Entschädigungsforderung führt sie an, dass sie mit Schreiben vom 17. September 2015 um weitere Unterlagen angefragt worden sei. Bevor sie diese aber gefunden habe, sei bereits der Entscheid ergangen. Aus den nun eingereichten Unterlagen für die Monate Oktober/November/Dezember 2005 ergebe sich ein durchschnittlicher Gewinn von CHF 200. pro Tag. Dies führe bei 38 einkommenslosen Tagen zwischen dem Überfall und der Wiederaufnahme ihrer Erwerbstätigkeit zu einem Ausfall von Fr. 7600., was auch etwa dem Einkommen eines durchschnittlichen Taxifahrers entspreche. Sie sei deshalb der Meinung, dass sie Anspruch auf diesen Betrag habe.</w:t>
      </w:r>
    </w:p>
    <w:p>
      <w:r>
        <w:t>3.3Das ASB hält dem in seiner Rekursantwort entgegen, es sei nach dem Telefonat vom 21. September 2015 klar gewesen, dass von der Rekurrentin keine weiteren Unterlagen mehr beigebracht werden konnten. Man habe sich deswegen mit ihr darauf geeinigt, anhand der vorhandenen Akten zu entscheiden. Hätte die Rekurrentin sich dahingehend geäussert, dass sie die Unterlagen demnächst beibringen werde, hätte das ASB mit der Verfügung noch zugewartet. Dies habe sie aber nicht getan. Das ASB führt weiter aus, zwar sei die Opferhilfestelle dem Untersuchungsgrundsatz verpflichtet. Dieser werde aber durch die Mitwirkungspflicht des Gesuchstellers ergänzt. Wenn das Opfer dieser nicht nachkomme, könne die Behörde anhand der Akten entscheiden. Dies habe das ASB mit der Verfügung vom 24. September 2014 getan. Die nun neu eingereichten Unterlagen seien dem ASB nicht vorgelegen. Davon abgesehen wären jedoch auch diese nicht geeignet gewesen, den geltend gemachten Verdienstausfall zu berechnen. Vielmehr hätte das ASB dafür die Steuer- bzw. Buchhaltungsunterlagen für das ganze Jahr 2005 benötigt. Was die Genugtuung betreffe, so werde diese anhand von Vergleichsfällen ermittelt und sei angemessen.</w:t>
      </w:r>
    </w:p>
    <w:p>
      <w:r>
        <w:t>Abschliessend führt das ASB aus, auch nach Prüfung der Argumente der Gesuchstellerin werde am verfügten Betrag festgehalten. Die Behauptungen der Rekurrentin seien durch nichts belegt. Nicht zuletzt sei aufgrund der vor Appellationsgericht neu eingereichten Unterlagen nun klar, dass lediglich eine zweimonatige und nicht wie geltend gemacht eine Arbeitsunfähigkeit von drei Monaten bestanden habe.</w:t>
      </w:r>
    </w:p>
    <w:p>
      <w:r>
        <w:t>3.4Die Rekurrentin macht in ihrer Replik geltend, es sei ihr nicht bewusst gewesen, dass das ASB unmittelbar nach dem Telefonat vom 21. September 2015 entscheiden werde. Sie sei der Meinung gewesen, sie habe noch Zeit, um ihre Unterlagen zu suchen. Den Einkommensverlust könne sie zwar nicht präzise nachweisen. Aus den Unterlagen ergebe sich jedoch klar ein Arbeitsausfall von 36 Arbeitstagen. Daraus auf einen Ersatz von CHF 7800.  zu schliessen, erscheine ihr nicht übertrieben, zumal sich aus einem Quervergleich mit einem angestellten Taxifahrer ein monatlicher Lohn von ca. CHF 4000. ergebe.</w:t>
      </w:r>
    </w:p>
    <w:p>
      <w:r>
        <w:t>3.5Dem ASB ist  darin zu folgen, dass der von der Rekurrentin geltend gemachte Verdienstausfall von CHF 7800.  aufgrund der im verwaltungsgerichtlichen Rekursverfahren erstmals eingereichten handschriftlichen Notizen betreffend die Monate Oktober, November und Dezember 2005 nicht als belegt angesehen werden kann. So weist das ASB zu Recht darauf hin, dass Buchhaltungsunterlagen für eine längere Zeitperiode erforderlich wären, um ein im damaligen Zeitpunkt durchschnittlich erzieltes Einkommen zu belegen. Solche Unterlagen werden von der Rekurrentin aber auch vor Appellationsgericht nicht eingereicht, obwohl sie in ihrer Steuererklärung pro 2005 wohl auch entsprechende Angaben machen musste, falls sie damals ein Einkommen in dieser Höhe angegeben hat. Die Rekurrentin führt denn auch in ihrer Replik aus, dass sie ihren Einkommensverlust nicht präzise nachweisen könne. Entgegen ihren Ausführungen reicht es für die geltend gemachte Entschädigung auch nicht, auf den durchschnittlichen Lohn eines angestellten Taxifahrers von CHF 4000. zu verweisen. Es wäre vielmehr an der Rekurrentin gewesen, nachzuweisen, welches durchschnittliche Einkommen sie in den Monaten vor dem Überfall erzielt hat. Wie das ASB zutreffend erwogen hat, trifft die Rekurrentin trotz Untersuchungsmaxime eine Mitwirkungspflicht. Diese verlangt, dass das Opfer  soweit zumutbar  diejenigen Angaben macht, die der Behörde erlauben, den Sachverhalt und die Anspruchsberechtigung näher abzuklären (BGE 1A.157/2004 vom 25. Februar 2005, E. 3.2; BGE 126 II 102, E. 2 e/f).  Dieser Pflicht ist die Rekurrentin vorliegend nicht nachgekommen. Mangels entsprechender Angaben hat das ASB ihr Entschädigungsgesuch deshalb zu Recht abgewiesen.</w:t>
      </w:r>
    </w:p>
    <w:p>
      <w:r>
        <w:t>Die Genugtuung ist vom ASB mit zutreffender Begründung korrekt festgelegt worden. Entgegen den Ausführungen der Rekurrentin sind die angerufenen Vergleichsfälle nicht überholt: Dass sie älteren Datums sind, erklärt sich schon damit, dass zum Vergleich Fälle herbeigezogen wurden, welche ebenfalls nach aOHG zu beurteilen waren. Gleiches gilt für die aus der Tabelle vonHütte/Landoltzitierten Fälle.</w:t>
      </w:r>
    </w:p>
    <w:p>
      <w:r>
        <w:t>3.4Nach dem Gesagten ist der vorinstanzliche Entscheid zu bestätigen und der Rekurs abzuweisen.</w:t>
      </w:r>
    </w:p>
    <w:p>
      <w:r>
        <w:rPr>
          <w:b/>
        </w:rPr>
        <w:t>E. 4</w:t>
      </w:r>
    </w:p>
    <w:p>
      <w:r>
        <w:t>Gemäss Art. 30 Abs. 1 OHG werden im Rekursverfahren betreffend Opferhilfe keine Verfahrenskosten erhoben, soweit nicht von einer mutwilligen Prozessführung im Sinne von Art. 30 Abs. 2 OHG gesprochen werden kann. Dies ist vorliegend nicht der Fall.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