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VD.2015.212 vom 8. September 2015</w:t>
      </w:r>
    </w:p>
    <w:p>
      <w:r>
        <w:t>BS Appellationsgericht, 2015-09-08, DE</w:t>
      </w:r>
    </w:p>
    <w:p>
      <w:r>
        <w:rPr>
          <w:b/>
        </w:rPr>
        <w:t xml:space="preserve">Quelle: </w:t>
      </w:r>
      <w:r>
        <w:t>https://mcp.opencaselaw.ch/entscheid/bs_appellationsgericht_VD.2015.212</w:t>
      </w:r>
    </w:p>
    <w:p>
      <w:r>
        <w:t>FR: BS_APPELLATIONSGERICHT VD.2015.212 du 8 septembre 2015</w:t>
      </w:r>
    </w:p>
    <w:p>
      <w:r>
        <w:t>IT: BS_APPELLATIONSGERICHT VD.2015.212 del 8 settembre 2015</w:t>
      </w:r>
    </w:p>
    <w:p>
      <w:pPr>
        <w:pStyle w:val="Heading2"/>
      </w:pPr>
      <w:r>
        <w:t>Erwägungen</w:t>
      </w:r>
    </w:p>
    <w:p>
      <w:r>
        <w:rPr>
          <w:b/>
        </w:rPr>
        <w:t>E. 1</w:t>
      </w:r>
    </w:p>
    <w:p>
      <w:r>
        <w:t>des Schweizerischen Zivilgesetzbuches (ZGB; SR 210) in Verbindung mit § 17 Abs. 1 des baselstädtischen Kindes- und Erwachsenenschutzgesetzes (KESG; SG 212.400) Beschwerde an das Verwaltungsgericht geführt werden. Zuständig ist die Kammer (§ 72 Abs. 1 Ziff. 4 des Gerichtsorganisationsgesetzes [GOG; SG 154.100]). Das Verfahren vor den gerichtlichen Beschwerdeinstanzen richtet sich gemäss § 19 Abs. 1 KESG mangels spezialgesetzlicher Regelung nach dem Gesetz über die Verfassungs- und Verwaltungsrechtspflege (VRPG; SG 270.100).</w:t>
      </w:r>
    </w:p>
    <w:p>
      <w:r>
        <w:t>1.2Zur Beschwerde befugt sind gemäss Art. 450 Abs. 2 Ziff. 2 ZGB unter anderem die der betroffenen Person nahestehenden Personen. Als solche gelten Personen, mit denen die hilfsbedürftige Person in naher faktischer Verbundenheit steht. Zur Beschwerde ist demnach befugt, wer die betroffene Person gut kennt, sie mithin betreut und begleitet, und kraft ihrer Eigenschaften sowie ihrer Beziehung zu dieser als geeignet erscheint, deren Interessen zu vertreten (Botschaft zur Änderung des Schweizerischen Zivilgesetzbuchs [Erwachsenenschutz, Personenrecht und Kindesrecht] vom 28. Juni 2006, BBl 2006 S. 7084;Steck, in: Basler Kommentar ZGB I, 5. Auflage 2014, Art. 450 N 32 f.; ders., in: FamKomm Erwachsenenschutz, Art. 450 N 24;Schmid, in: Basler Kommentar ZGB I, Art. 419 N 7;Henkel, in: Basler Kommentar ZGB I, Art. 390 N 27; VGE VD.2014.45/46/133 vom 2. Dezember 2014 E. 1.1, VD.2013.22 vom 12. August 2013 E. 1.4.2, VD.2013.6 vom 19. Februar 2013 E. 2.2). Diese Voraussetzungen erfüllt der Beschwerdeführer als Adressat des angefochtenen Entscheids. Er hat die Beschwerde rechtzeitig innert der Frist gemäss Art. 450b ZGB erhoben und begründet.</w:t>
      </w:r>
    </w:p>
    <w:p>
      <w:r>
        <w:t>1.3Eine weitere Voraussetzung für das Eintreten auf die Beschwerde ist das Bestehen eines aktuellen Rechtschutzinteresses (Rhinow/Koller/Kiss/Thurnherr/ Brühl-Moser, Öffentliches Prozessrecht, 2. Aufl., Basel 2010, Rz. 1925, 1931). Diese Bedingung ist erfüllt, wenn die Gutheissung der Beschwerde dem Beschwerdeführer einen praktischen Nutzen eintragen würde. Entfällt das schutzwürdige Interesse während des Verfahrens, kann auf das Rechtsmittel nicht mehr eingetreten werden. Damit soll vermieden werden, dass ein Rechtsmittel zur Beurteilung einer rein abstrakten Rechtsfrage ergriffen wird (Schwank, Das verwaltungsinterne Rekursverfahren des Kantons Basel-Stadt, in: Buser [Hrsg.], Neues Handbuch des Staats- und Verwaltungsrechts des Kantons Basel-Stadt, Basel 2008, S. 447; vgl. für das Bundesrecht BGE 131 I 153 E. 1.2, S. 157). Auf das Erfordernis des aktuellen Interesses wird indessen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Buser [Hrsg.], Neues Handbuch des Staats- und Verwaltungsrechts des Kantons Basel-Stadt, Basel 2008, S. 500, ebensoWullschleger/Schröder, Praktische Fragen des Verwaltungsprozesses im Kanton Basel-Stadt, BJM 2005 S. 277, 292 f.; vgl. auch BGE 126 I 250 E. 1b S. 252, VGE VD.2014.128/134 vom 2. Oktober 2014, VD.2015.134 vom 17. November 2015 E. 1.2).</w:t>
      </w:r>
    </w:p>
    <w:p>
      <w:r>
        <w:t>1.4Anfechtungsobjekt der vorliegenden Beschwerde bildet die mit Einzelentscheid der KESB vom 8. September 2015 angeordnete vorsorgliche Massnahme. Mit Entscheid vom 1. Dezember 2015 hat die KESB definitiv über das Besuchsrecht und neu über den Umfang der Beistandschaft sowie die Person des Beistands entschieden. Damit ist die angefochtene vorsorgliche Massnahme durch den definitiven Entscheid abgelöst worden. Das Interesse des Beschwerdeführers an der Überprüfung des angefochtenen vorsorglichen Entscheids ist daher dahingefallen. Gründe für ein ausnahmsweises Eintreten auf die Beschwerde trotz Wegfalls des Rechtschutzinteresses sind nicht ersichtlich. Daraus folgt, dass auf die Beschwerde nicht einzutreten und das Verfahren zufolge Gegenstandslosigkeit als erledigt abzuschreiben ist.</w:t>
      </w:r>
    </w:p>
    <w:p>
      <w:r>
        <w:rPr>
          <w:b/>
        </w:rPr>
        <w:t>E. 2</w:t>
      </w:r>
    </w:p>
    <w:p>
      <w:r>
        <w:t>Auf die Erhebung von Kosten kann im Hinblick auf die gesamten Umstände des Einzelfalls und insbesondere auf die finanzielle Situation der Parteien verzichtet werden. Der Beschwerdeführer hat sich in diesem Verfahren bis und mit der Replik nicht verbeiständen lassen. Erst am 4. Dezember 2015 hat er den Advokaten lic. iur. [...] beigezogen, ohne aber Vertretungskosten für das vorliegende Verfahren geltend zu machen. Der Vertreterin der unentgeltlich prozessierenden Beigeladenen ist ein Honorar gemäss ihrer eingereichten Honorarnote vom 8. Dezember 2015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