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 vom 26. August 2015</w:t>
      </w:r>
    </w:p>
    <w:p>
      <w:r>
        <w:t>BS Appellationsgericht, 2015-08-26, DE</w:t>
      </w:r>
    </w:p>
    <w:p>
      <w:r>
        <w:rPr>
          <w:b/>
        </w:rPr>
        <w:t xml:space="preserve">Quelle: </w:t>
      </w:r>
      <w:r>
        <w:t>https://mcp.opencaselaw.ch/entscheid/bs_appellationsgericht_VD.2015.21</w:t>
      </w:r>
    </w:p>
    <w:p>
      <w:r>
        <w:t>FR: BS_APPELLATIONSGERICHT VD.2015.21 du 26 août 2015</w:t>
      </w:r>
    </w:p>
    <w:p>
      <w:r>
        <w:t>IT: BS_APPELLATIONSGERICHT VD.2015.21 del 26 agosto 2015</w:t>
      </w:r>
    </w:p>
    <w:p>
      <w:pPr>
        <w:pStyle w:val="Heading2"/>
      </w:pPr>
      <w:r>
        <w:t>Erwägungen</w:t>
      </w:r>
    </w:p>
    <w:p>
      <w:r>
        <w:rPr>
          <w:b/>
        </w:rPr>
        <w:t>E. 1</w:t>
      </w:r>
    </w:p>
    <w:p>
      <w:r>
        <w:t>1.1Gegen Entscheide der KESB kann gemäss Art. 450 Abs. 1 in Verbindung mit Art. 440 Abs.</w:t>
      </w:r>
    </w:p>
    <w:p>
      <w:r>
        <w:rPr>
          <w:b/>
        </w:rPr>
        <w:t>E. 3</w:t>
      </w:r>
    </w:p>
    <w:p>
      <w:r>
        <w:t>3.1Die Vorinstanz hat in ihrem Beschluss erwogen, es sei zwischen den Eltern unstrittig, dass C____ bei der Mutter lebe, während der Vater seinen Sohn im Rahmen der Besuchskontakte betreue. Jedoch seien immer wieder Auseinandersetzungen zur Frage der Besuchskontakte aufgetreten. Durch Vermittlung des Besuchsrechtsbeistandes hätten sich die Eltern zunächst darauf einigen können, dass C____ jedes zweite Wochenende von Samstagvormittag bis Sonntagabend sowie am dazwischen liegenden Wochenende entweder samstags oder sonntags vom Vater betreut werde. Während die Mutter mit den jedes zweite Wochenende stattfindenden Besuchen einverstanden sei, wehre sie sich gegen weitergehende Besuche an den dazwischen liegenden Wochenendtagen. Da insbesondere junge Kinder ein anderes Zeitgefühl hätten als Erwachsene, sei ein zwischen den jeweils zwei Wochen auseinanderliegenden Besuchswochenenden liegender zusätzlicher kurzer Kontakt zwischen C____ und seinem Vater jedoch wichtig. Die Vorinstanz hat es den Eltern überlassen, die Modalitäten eines solchen Besuches unter professioneller Mithilfe des Besuchsrechtsbeistands selbst zu regeln. Sollten die Eltern jedoch innert zwei Monaten ab Rechtskraft des vorinstanzlichen Entscheids keine entsprechende Vereinbarung abschliessen können, werde die KESB den Kurzkontakt verbindlich regeln (Entscheid KESB E. II. 17. ff.).</w:t>
      </w:r>
    </w:p>
    <w:p>
      <w:r>
        <w:t>3.2Den Ausführungen der Parteien kann entnommen werden, dass die durch die Vorinstanz angeordneten Kurzbesuche zuletzt jeweils am Donnerstagabend in den Wochen ohne Wochenendbesuch stattgefunden haben (Auss. Beigeladener Verhandlungsprotokoll p. 3: Ich habe C___ am Donnerstag meistens um 17:30 Uhr bei der Mutter geholt und ihn um 20 Uhr wieder zurück gebracht.). Seit den Sommerferien hätten die Donnerstagsbesuche jedoch nicht mehr stattgefunden (Auss. Beschwerdeführerin Verhandlungsprotokoll p. 3). Die Beschwerdeführerin erklärte, der Sohn leide unter grosser Trennungsangst und fühle sich beim Vater generell nicht wohl (Beschwerdebegründung vom 10. März 2015). Anlässlich der mündlichen Verhandlungen machte sie im Zusammenhang mit den Besuchen unterschiedliche Angaben. Sie gab zum einen an, es laufe gar nicht gut, das Kind wehre sich gegen die Besuche und weine immer, wenn es zum Vater müsse (Verhandlungsprotokoll p. 2). Gegen Ende der Verhandlung erklärte sie hingegen, am vergangenen Wochenende habe der Besuch problemlos und ohne Weinen des Kindes geklappt (Verhandlungsprotokoll p. 5). Dagegen stellten die zusätzlichen Kurzbesuche jeden zweiten Donnerstagabend eine allzu grosse Belastung für das Kind und sie selbst dar und seien deshalb aufzuheben. Sie halte stattdessen die Ausdehnung der Wochenendbesuche von Freitag auf Sonntag für sinnvoll (Verhandlungsprotokoll p. 4). Der Beigeladene erklärte, er sehe das komplett anders; die Besuche von C____ verliefen nach kurzen Anlaufschwierigkeiten beim Abholen  welche er auf die mangelnde Vorbereitung des Kindes durch die Beschwerdeführerin zurückführe  sehr positiv (Verhandlungsprotokoll p. 2). Er sei der Meinung, es sei für den Sohn nicht gut, den Vater nur alle zwei Wochen zu sehen. Er selbst habe den Wunsch, C____ öfter zu sehen, deshalb seien die beiden Stunden am Donnerstag besser als nichts. Er bestehe jedoch nicht auf den Donnerstag, denkbar sei auch ein anderer Tag (Verhandlungsprotokoll p. 5).</w:t>
      </w:r>
    </w:p>
    <w:p>
      <w:r>
        <w:t>3.3Das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dazu BGer 2A.87/2002 vom 22. Februar 2002 E. 1.3; BGE 120 Ib 1 E. 1d S. 3). Dieses Recht steht den Betroffenen um ihrer Persönlichkeit willen zu (BGE 136 III 353 E. 3.4 S. 360 mit Hinweisen). Der elterliche Kontakt ist dabei nach Massgabe der Interessen des Kindes zu regeln, ohne dass es darum ginge, einen gerechten Interessenausgleich zwischen den Eltern zu finden (BGer 5A_574/2014 vom 15. Januar 2015 E. 6.3 mit Hinweis auf BGE 120 II 229 E. 3b/aa S. 232 f.). Bei der Regelung von Besuchsrechten richten sich Häufigkeit und Dauer der Besuchszeiten vor allem nach dem Alter des Kindes, seiner bisherigen Bindung an den anderen Elternteil, der Häufigkeit der bisherigen Kontakte, der Entfernung und Erreichbarkeit der Wohnungen der Eltern und der Lebensgestaltung von Kind und Eltern unter Berücksichtigung von Beruf, Schule und Freizeit (Schwenzer, in: Basler Kommentar ZGB I, 5. Auflage 2014, Art. 273 N 13). Soweit es die Umstände erlauben, sollten insbesondere Kinder im Kleinkindalter auch nach einer Trennung der Eltern eine intensive und konstante Beziehung mit beiden Eltern führen können (BGE 117 II 355 E. 3 S. 352). Dabei ist in jedem Fall das kindliche Zeitgefühl zu beachten, so dass insbesondere bei Kleinkindern einerseits keine zu lange Trennung des Kindes von der Hauptbezugsperson erfolgen darf, anderseits der Abstand zwischen den Besuchen zwei Wochen nicht überschreiten sollte (Schwenzer, a.a.O., Art. 273 N 14 m.w.H.). Die Festlegung des Besuchsrechts kann nicht schematisch erfolgen, sondern muss sich am konkreten Einzelfall orientieren. Oberste Richtschnur ist das Kindswohl, davor habe die Interessen der Eltern in den Hintergrund zu treten (vgl. BGE 131 III 209 E. 5 S. 212 ff., 130 III 585 E. 2.1 S. 587 f. mit Hinweisen; APE VD.2014.220 vom 20. Juli 2015 E. 2.1). Bei einem strittigen Besuchsrecht ist zwischen den Belastungen, die dieses mit sich bringt, und den Vorteilen für das Kind abzuwägen (Büchler/Wirz, a.a.O., Art. 273 ZGB N 21 m.w.H.). Ist das Verhältnis zwischen dem besuchsberechtigten Elternteil und dem Kind gut, dürfen Konflikte zwischen den Eltern allerdings nicht zu einer einschneidenden Beschränkung des Besuchsrechts auf unbestimmte Zeit führen (Schwenzer, a.a.O., Art. 273 N 13; BGE 130 III 585 E. 2.2.1 S. 589; BGer 5A_719/2013 vom 17. Oktober 2014 E. 4.3).</w:t>
      </w:r>
    </w:p>
    <w:p>
      <w:r>
        <w:t>3.4Den Akten kann entnommen werden, dass es zwischen den Eltern seit ihrer Trennung immer wieder zu Kommunikationsschwierigkeiten gekommen ist. Diese Spannungen sind auch anlässlich der Verhandlung vor dem Verwaltungsgericht deutlich zutage getreten. Der Beistand berichtet, die Besuche von C____ beim Vater fänden zwar regelmässig, aber immer begleitet von Diskussionen statt. Insbesondere seit dem Ende der Sommerferien habe sich der Konflikt zwischen den Eltern erneut zugespitzt, so beschwerten sich beide Parteien immer wieder telefonisch bei ihm über die jeweils andere. Er habe den Eindruck, C____ bereite es jeweils zwar tatsächlich Mühe, zum Vater zu gehen. Da die Besuche indessen offensichtlich gut verlaufen würden, habe er keinen Anlass gehabt, etwas an der bestehenden Regelung zu ändern. Auf Antrag der Beschwerdeführerin seien die Wochenendbesuche seit Kurzem auf Freitag bis Sonntag ausgedehnt worden. Jedoch habe sie die Donnerstagsbesuche seit den Sommerferien eingestellt (Verhandlungsprotokoll p. 2). Aus den Akten ergibt sich eine nicht unerhebliche Belastung von C____ durch eine erhöhte Trennungsängstlichkeit (vgl. dazu Bericht KJPK vom 18. August 2014). In diesem Zusammenhang habe die Familie im Rahmen der von der KESB angeordneten Massnahme bei Dr. med. [...], Fachärztin für Kinder- und Jugendpsychiatrie, vorgesprochen. Diese sei zum Schluss gelangt, nicht das Kind benötige eine Therapie, das Problem liege vielmehr bei den Eltern, welche grosse Mühe bei der Kommunikation bekundeten; sie empfehle eine Mediation (Auss. D____ Verhandlungsprotokoll p. 4).</w:t>
      </w:r>
    </w:p>
    <w:p>
      <w:r>
        <w:t>3.5C___ ist viereinhalb Jahre alt und besucht aktuell das erste Kindergartenjahr am Wohnort der Mutter in Basel. Seine Hauptbezugsperson ist die obhutsberechtigte Mutter. Gestützt auf die Angaben des Beigeladenen, des Besuchsrechtsbeistands sowie die Erwägungen der Vorinstanz bereiten dem Kind die jedes zweite Wochenende stattfindenden Besuche beim Vater mit Ausnahme von Anlaufschwierigkeiten bei der Übergabe keine unüberwindbaren Probleme. Auch die Beschwerdeführerin spricht sich nicht gegen die Wochenendbesuche aus und favorisiert gar deren Ausdehnung auf Freitag bis Sonntag. Aufgrund des jungen Alters von C____ ist aber mit einer solchen Regelung die Kontinuität in der Beziehung zwischen Vater und Sohn nicht gewährleistet, da zwischen den einzelnen Besuchen jeweils fast zwei Wochen liegen, was für ein Kind in C____ Alter sehr lange ist. In Übereinstimmung mit den vorinstanzlichen Erwägungen ist somit davon auszugehen, dass für die Wochen, in denen C____ am Wochenende nicht vom Vater betreut wird, jeweils ein zusätzlicher Kurzbesuch von Vorteil ist.</w:t>
      </w:r>
    </w:p>
    <w:p>
      <w:r>
        <w:t>Obwohl insbesondere die Beschwerdeführerin die Kommunikation mit dem Beigeladenen als sehr schlecht bezeichnet (Verhandlungsprotokoll p. 3), muss mit der Vor-instanz doch festgestellt werden, dass die Eltern offensichtlich fähig sind, mit Unterstützung des Besuchsrechtsbeistandes gewisse Absprachen zu tätigen. Dies soll gefördert werden. Der aktuell vereinbarte Donnerstagabend ist gemäss den Aussagen der Beschwerdeführerin für Mutter und Kind sehr stressbeladen und damit für einen Kurzkontakt offenbar nicht ideal. Das Kind sei nach dem Vormittag im Kindergarten jeweils todmüde und benötige eine Weile, um sich vor nachmittäglichen Aktivitäten auszuruhen. Die Besuche des Vaters gegen Abend seien so hineingezwängt. Häufig schlafe der Sohn auf der Rückfahrt im Auto des Vaters ein, was zur Folge habe, dass er zu Hause erst zwischen 23 Uhr und Mitternacht wieder einschlafe. Dies sei belastend, da er am nächsten Morgen bereits um 6 Uhr wieder aufstehen müsse (vgl. Auss. Beschwerdeführerin Verhandlungsprotokoll p. 4). Die diesbezüglichen Einwände der Beschwerdeführerin sind nachvollziehbar und müssen ernst genommen werden. Jedoch ist eine ersatzlose Streichung der für eine gedeihliche Vater-Sohn-Beziehung wertvollen Kurzkontakte nicht angezeigt. Denkbar ist vielmehr die Etablierung der Kurzbesuche an einem anderen Wochentag, beispielsweise für ein Nachtessen jeden zweiten Freitag, da C____ am Samstag den Kindergarten nicht besucht. Die Vorinstanz hat zu Recht erwogen, dass die Modalitäten der Kurzbesuche in erster Linie direkt von den Eltern  mit Unterstützung des Besuchsrechtsbeistands  vereinbart werden sollten. Für den Fall, dass dies innerhalb von zwei Monaten ab Rechtskraft des Entscheides nicht gelingt, wird die KESB, auf entsprechenden Antrag des Beistands hin, den Kurzkontakt verbindlich regeln. Dem ist nichts beizufügen.</w:t>
      </w:r>
    </w:p>
    <w:p>
      <w:r>
        <w:t>3.6Zusammenfassend ist den Erwägungen der KESB in allen Teilen und vollumfänglich zu folgen. Entgegen der Auffassung der Beschwerdeführerin wäre aufgrund des jungen Alters des Kindes durch nur alle 14 Tage stattfindende Kontakte zwischen Vater und Sohn eine Entfremdung zu befürchten. Die Anordnung der Vorinstanz betreffend die zusätzlichen Kurzbesuche des Kindes beim Vater in den Wochen, an denen am Wochenende kein Kontakt stattfindet, ist demnach zu bestätigen.</w:t>
      </w:r>
    </w:p>
    <w:p>
      <w:r>
        <w:rPr>
          <w:b/>
        </w:rPr>
        <w:t>E. 4</w:t>
      </w:r>
    </w:p>
    <w:p>
      <w:r>
        <w:t>Gemäss § 30 Abs. 1 VRPG trägt die unterliegende Beschwerdeführerin die Kosten des Verfahrens. Aufgrund der eingereichten Unterlagen wird von der prozessualen Bedürftigkeit der Beschwerdeführerin ausgegangen. Ihrem Gesuch um Bewilligung der unentgeltlichen Prozessführung wird stattgegeben. Daraus folgt, dass die Verfahrenskosten zu Lasten des Staates gehen, wobei die Rückzahlung nach Massgabe von Art. 123 ZPO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