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VD.2015.120 vom 11. Mai 2015</w:t>
      </w:r>
    </w:p>
    <w:p>
      <w:r>
        <w:t>BS Appellationsgericht, 2015-05-11, DE</w:t>
      </w:r>
    </w:p>
    <w:p>
      <w:r>
        <w:rPr>
          <w:b/>
        </w:rPr>
        <w:t xml:space="preserve">Quelle: </w:t>
      </w:r>
      <w:r>
        <w:t>https://mcp.opencaselaw.ch/entscheid/bs_appellationsgericht_VD.2015.120</w:t>
      </w:r>
    </w:p>
    <w:p>
      <w:r>
        <w:t>FR: BS_APPELLATIONSGERICHT VD.2015.120 du 11 mai 2015</w:t>
      </w:r>
    </w:p>
    <w:p>
      <w:r>
        <w:t>IT: BS_APPELLATIONSGERICHT VD.2015.120 del 11 maggio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1.1Gegen Entscheide der Steuerrekurskommission bezüglich der kantonalen Steuern kann Rekurs an das Verwaltungsgericht erhoben werden (§ 171 des kantonalen Steuergesetzes [StG; SG 640.100]). Das Verfahren richtet sich gemäss § 171 Abs.</w:t>
      </w:r>
    </w:p>
    <w:p>
      <w:r>
        <w:rPr>
          <w:b/>
        </w:rPr>
        <w:t>E. 4</w:t>
      </w:r>
    </w:p>
    <w:p>
      <w:r>
        <w:t>Daraus folgt, dass der Rekurs abzuweisen ist. Bei diesem Ausgang des Verfahrens gingen dessen Kosten mit einer Gebühr von CHF 800. zu seinen Lasten. Aufgrund der mit Verfügung vom 8. Juli 2015 erfolgten Bewilligung der unentgeltlichen Prozessführung gehen diese aber zu Lasten des Staates.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