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VD.2014.254 vom 21. Juli 2015</w:t>
      </w:r>
    </w:p>
    <w:p>
      <w:r>
        <w:t>BS Appellationsgericht, 2015-07-21, DE</w:t>
      </w:r>
    </w:p>
    <w:p>
      <w:r>
        <w:rPr>
          <w:b/>
        </w:rPr>
        <w:t xml:space="preserve">Quelle: </w:t>
      </w:r>
      <w:r>
        <w:t>https://mcp.opencaselaw.ch/entscheid/bs_appellationsgericht_VD.2014.254</w:t>
      </w:r>
    </w:p>
    <w:p>
      <w:r>
        <w:t>FR: BS_APPELLATIONSGERICHT VD.2014.254 du 21 juillet 2015</w:t>
      </w:r>
    </w:p>
    <w:p>
      <w:r>
        <w:t>IT: BS_APPELLATIONSGERICHT VD.2014.254 del 21 luglio 2015</w:t>
      </w:r>
    </w:p>
    <w:p>
      <w:pPr>
        <w:pStyle w:val="Heading2"/>
      </w:pPr>
      <w:r>
        <w:t>Erwägungen</w:t>
      </w:r>
    </w:p>
    <w:p>
      <w:r>
        <w:rPr>
          <w:b/>
        </w:rPr>
        <w:t>E. 1</w:t>
      </w:r>
    </w:p>
    <w:p>
      <w:r>
        <w:t>1.1Gemäss § 171 des Gesetzes über die direkten Steuern (Steuergesetz; StG, SG 640.100) und § 10 Abs. 1 des Verwaltungsrechtspflegegesetzes (VRPG; SG 270.100) können die betroffenen Personen gegen Entscheide der Steuerrekurskommission bezüglich der kantonalen Steuern Rekurs an das Verwaltungsgericht erheben. Das Verfahren richtet sich nach den Bestimmungen des VRPG (§ 171 Abs.</w:t>
      </w:r>
    </w:p>
    <w:p>
      <w:r>
        <w:rPr>
          <w:b/>
        </w:rPr>
        <w:t>E. 4</w:t>
      </w:r>
    </w:p>
    <w:p>
      <w:r>
        <w:t>Mit dem angefochtenen Entscheid wurden den Rekurrenten trotz Rückweisung der Sache an die Vorinstanz die Kosten des Verfahrens auferlegt. Dies wird von der Vor-instanz mit dem Ausgang des Verfahrens begründet. Dieuneingeschränkte Rückweisung der Sache an die Vorinstanz bedeutet zwar im Grundsatz ein volles Obsiegen der rekurrierenden Partei, soweit der von der Vorinstanz erneut zu überprüfende Streitgegen­stand nicht eingeschränkt wird (vgl. BGer 6B_898/2010 vom 29. März 2011 E. 3.4; VD.2013.86 vom 29. November 2013 E. 6.2.1). Zu beachten ist aber, dass der Hauptantrag der Rekurrenten im vorinstanzlichen Verfahren, ihr steuerbares Einkommen auf CHF 102948. festzusetzen, abgewiesen worden ist. Zudem haben die Rekurrenten mit der ungenügenden Offenlegung ihrer finanziellen Verhältnisse bezüglich des Jahres 2007 gerade die Ursache gesetzt, weshalb ihre entsprechenden Verhältnisse von der Steuerverwaltung nicht haben abgeklärt und die Schätzung nur unzureichend hat begründet werden können. Vor diesem Hintergrund ist in Anwendung des Verursacherprinzips die Kostenauflage nicht zu beanstanden.</w:t>
      </w:r>
    </w:p>
    <w:p>
      <w:r>
        <w:rPr>
          <w:b/>
        </w:rPr>
        <w:t>E. 5</w:t>
      </w:r>
    </w:p>
    <w:p>
      <w:r>
        <w:t>Daraus folgt, dass der Rekurs vollumfänglich abzuweisen ist. Diesem Ausgang des Verfahrens entsprechend tragen die Rekurrenten die Kosten des verwaltungsgerichtlichen Verfahrens mit einer Gebühr von je CHF 2000. für das Verfahren der kantonalen Steuern sowie der direkten Bundessteuer.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