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VD.2014.197 vom 6. Dezember 2014</w:t>
      </w:r>
    </w:p>
    <w:p>
      <w:r>
        <w:t>BS Appellationsgericht, 2014-12-06, DE</w:t>
      </w:r>
    </w:p>
    <w:p>
      <w:r>
        <w:rPr>
          <w:b/>
        </w:rPr>
        <w:t xml:space="preserve">Quelle: </w:t>
      </w:r>
      <w:r>
        <w:t>https://mcp.opencaselaw.ch/entscheid/bs_appellationsgericht_VD.2014.197</w:t>
      </w:r>
    </w:p>
    <w:p>
      <w:r>
        <w:t>FR: BS_APPELLATIONSGERICHT VD.2014.197 du 6 décembre 2014</w:t>
      </w:r>
    </w:p>
    <w:p>
      <w:r>
        <w:t>IT: BS_APPELLATIONSGERICHT VD.2014.197 del 6 dicembre 2014</w:t>
      </w:r>
    </w:p>
    <w:p>
      <w:pPr>
        <w:pStyle w:val="Heading2"/>
      </w:pPr>
      <w:r>
        <w:t>Erwägungen</w:t>
      </w:r>
    </w:p>
    <w:p>
      <w:r>
        <w:rPr>
          <w:b/>
        </w:rPr>
        <w:t>E. 1</w:t>
      </w:r>
    </w:p>
    <w:p>
      <w:r>
        <w:t>Die Zuständigkeit für die Behandlung des vorliegenden Rekurses ergibt sich aus § 10 Abs. 1 des Verwaltungsrechtspflegegesetzes (VRPG; SG 270.100).</w:t>
      </w:r>
    </w:p>
    <w:p>
      <w:r>
        <w:rPr>
          <w:b/>
        </w:rPr>
        <w:t>E. 2</w:t>
      </w:r>
    </w:p>
    <w:p>
      <w:r>
        <w:t>2.1Gemäss § 16 Abs. 1 VRPG ist der Rekurs binnen 10 Tagen nach der Zustellung der anzufechtenden Verfügung beim Verwaltungsgericht anzumelden. Darin wurde in der Rechtsmittelbelehrung des angefochtenen Entscheides vom 27. August 2014 hingewiesen. Der angefochtene Entscheid wurde gemäss Angaben der Post (Track and Trace) am 27. August 2014 der Post aufgegeben und ist am 28. August 2014 an der Abholstelle (Post Basel 2) eingetroffen. Aufgrund eines Nachsendeauftrages wurde die Sendung am 29. August 2014 an der Abholstelle in Herzogenbuchsee zur Abholung gemeldet. Wegen eines Postrückhalteauftrages erfolgte die Zustellung erst am 9. September 2014. Mit Postaufgabe vom 17. September 2014 hat der Rekurrent Rekurs an das Verwaltungsgericht erhoben. Es ist zu prüfen, ob der Rekurs damit rechtzeitig angemeldet worden ist.</w:t>
      </w:r>
    </w:p>
    <w:p>
      <w:r>
        <w:t>2.2Mit der Rechtshängigkeit eines Verfahrens entsteht ein Prozessrechtsverhältnis, welches die Parteien verpflichtet, sich nach Treu und Glauben zu verhalten, d.h. unter anderem dafür zu sorgen, dass ihnen Entscheide, welche das Verfahren betreffen, zugestellt werden können (BGE 97 III 7 E. 1 S. 10; 123 III 492 E. 1 S. 493; 130 III 396 E. 1.2.3 S. 399). Diese Pflicht gilt insoweit, als während des hängigen Verfahrens mit einer gewissen Wahrscheinlichkeit mit der Zustellung eines behördlichen Aktes gerechnet werden muss (BGE 119 V 89 E. 4b/aa S. 94; 130 III 396 E. 1.2.3 S. 399).</w:t>
      </w:r>
    </w:p>
    <w:p>
      <w:r>
        <w:t>Wird der Adressat anlässlich einer versuchten Zustellung nicht angetroffen und daher eine Abholeinladung in seinen Briefkasten oder sein Postfach gelegt, so gilt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(vgl. Art. 138 Abs. 3 lit. a ZPO; BGE 123 III 492 E. 1 S. 493; 127 I 31 E. 2a/aa S. 34; 130 III 396 E. 1.2.3 S. 399). Das gilt auch dann, wenn Sendungen postlagernd oder aufgrund eines Zurückbehaltungsauftrags bei der Post aufbewahrt werden (BGer 2C_565/2012 vom 11. April 2013 E. 2; 1C_478/2012 vom 14. Dezember 2012 E. 2.1). Die Frage, wie lange eine Sendung bei der Post abgeholt werden kann, hat grundsätzlich keinen Einfluss auf den Zeitpunkt des Eintritts der gesetzlichen Zustellfiktion. Es ist im vorliegenden Fall auch darauf hinzuweisen, dass der Rekurrent aufgrund der angefochtenen Entscheide des Regierungsrates und zuvor des Justiz- und Sicherheitsdepartements über die Zustellfiktion und deren Folgen umfassend informiert war.</w:t>
      </w:r>
    </w:p>
    <w:p>
      <w:r>
        <w:t>Entgegen den Ausführungen des Rekurrenten gilt die genannte Zustellfiktion (auch) bei eingeschrieben zugestellten Verfügungen resp. Rekursentscheiden und nicht nur bei Gerichtsurkunden (GU) oder Betreibungsurkunden (BU). Nach der Rechtsprechung wird die Zustellfiktion im kantonalen Verwaltungsverfahren ohne derartige Einschränkungen angewandt (BGE 127 I 31 E. 2 S. 34; BGer 2C_565/2012 vom 11. April 2013 E. 2; 1C_478/2012 vom 14. Dezember 2012 E. 2.1; VGE VD.2013.218 vom 23. Mai 2014 E. 2.2; VD.2012.149 vom 26. September 2012 E. 3.1).</w:t>
      </w:r>
    </w:p>
    <w:p>
      <w:r>
        <w:t>2.3Vorliegend hat der Rekurrent mit der Einreichung des Rekurses beim Regierungsrat im vorinstanzlichen Verfahren ein Prozessrechtsverhältnis begründet. Seine letzte Eingabe in diesem Verfahren stammte vom 12. August 2014. Er musste daher mit der Zustellung von behördlichen Sendungen rechnen. Aufgrund des Nachsendeauftrages des Rekurrenten wurde der angefochtene Entscheid im vorliegenden Fall nach Herzogenbuchsee weitergeleitet und dort bei der im Nachsendeauftrag angegebenen Adresse am 29. August 2014 zur Abholung gemeldet. Die Frist gemäss der Zustellfiktion endete somit 7 Tage später am 5. September 2014. Die 10-tägige Frist zur Einreichung der Rekursanmeldung an das Verwaltungsgericht endete demgemäss am 15. September 2014. Die am 17. September 2014 der Post übergebene Rekursanmeldung erfolgte somit verspätet.</w:t>
      </w:r>
    </w:p>
    <w:p>
      <w:r>
        <w:t>Bei der Frist zur Anmeldung des Rekurses handelt es sich um eine gesetzliche Frist, welche nicht verlängert werden kann. Das Nichteinhalten dieser Frist führt dazu, dass auf den Rekurs nicht eingetreten werden kann (vgl. VGE VD.2013.23 vom13. September 2013E. 3; VD.2012.198 vom 21. November 2012 E. 1).</w:t>
      </w:r>
    </w:p>
    <w:p>
      <w:r>
        <w:t>2.4Der Rekurrent macht zwar in seiner Eingabe vom 13. Oktober 2014 geltend, dass er über einen längeren Zeitraum krankgeschrieben oder unfallbedingt in seinen Handlungen eingeschränkt gewesen sei. Einen Grund dafür, dass er den Rekurs gegen den angefochtenen Präsidialbeschluss nicht fristgemäss am 15. September 2014 hätte einreichen können, wird von ihm aber nicht genannt. Das vom Rekurrenten eingereichte Arbeitsunfähigkeitszeugnis bezieht sich auf den Zeitraum vom 8. Oktober 2014 bis 31. Oktober 2014 und nicht auf Mitte September 2014. Ausserdem hat der Rekurrent ja mit der Einreichung der Rekursanmeldung am 17. September 2014 gezeigt, dass er zur Vornahme dieser Handlung, wenn auch verspätet, durchaus in der Lage war. Die Voraussetzungen für eine Wiedereinsetzung sind somit nicht erfüllt.</w:t>
      </w:r>
    </w:p>
    <w:p>
      <w:r>
        <w:rPr>
          <w:b/>
        </w:rPr>
        <w:t>E. 3</w:t>
      </w:r>
    </w:p>
    <w:p>
      <w:r>
        <w:t>Aus den genannten Gründen kann auf den vorliegenden Rekurs nicht eingetreten werden. Umständehalber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