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SB.2024.35 vom 4. Februar 2025</w:t>
      </w:r>
    </w:p>
    <w:p>
      <w:r>
        <w:t>BS Appellationsgericht, 2025-02-04, DE</w:t>
      </w:r>
    </w:p>
    <w:p>
      <w:r>
        <w:rPr>
          <w:b/>
        </w:rPr>
        <w:t xml:space="preserve">Quelle: </w:t>
      </w:r>
      <w:r>
        <w:t>https://mcp.opencaselaw.ch/entscheid/bs_appellationsgericht_SB.2024.35</w:t>
      </w:r>
    </w:p>
    <w:p>
      <w:r>
        <w:t>FR: BS_APPELLATIONSGERICHT SB.2024.35 du 4 février 2025</w:t>
      </w:r>
    </w:p>
    <w:p>
      <w:r>
        <w:t>IT: BS_APPELLATIONSGERICHT SB.2024.35 del 4 febbraio 2025</w:t>
      </w:r>
    </w:p>
    <w:p>
      <w:pPr>
        <w:pStyle w:val="Heading2"/>
      </w:pPr>
      <w:r>
        <w:t>Volltext</w:t>
      </w:r>
    </w:p>
    <w:p>
      <w:r>
        <w:t>Appellationsgericht</w:t>
      </w:r>
    </w:p>
    <w:p>
      <w:r>
        <w:t>des Kantons Basel-Stadt</w:t>
      </w:r>
    </w:p>
    <w:p>
      <w:r>
        <w:t>Dreiergericht</w:t>
      </w:r>
    </w:p>
    <w:p>
      <w:r>
        <w:t>SB.2024.35</w:t>
      </w:r>
    </w:p>
    <w:p>
      <w:r>
        <w:t>URTEIL</w:t>
      </w:r>
    </w:p>
    <w:p>
      <w:r>
        <w:t>vom4. Februar 2025</w:t>
      </w:r>
    </w:p>
    <w:p>
      <w:r>
        <w:t>Mitwirkende</w:t>
      </w:r>
    </w:p>
    <w:p>
      <w:r>
        <w:t>Dr. Patrizia Schmid (Vorsitz),</w:t>
      </w:r>
    </w:p>
    <w:p>
      <w:r>
        <w:t>Prof. Dr. Jonas Weber, Prof. Dr. Ramon Mabillard</w:t>
      </w:r>
    </w:p>
    <w:p>
      <w:r>
        <w:t>und Gerichtsschreiber MLaw Dennis Zingg</w:t>
      </w:r>
    </w:p>
    <w:p>
      <w:r>
        <w:t>Beteiligte</w:t>
      </w:r>
    </w:p>
    <w:p>
      <w:r>
        <w:t>A____, geb. [...]                                                                 Berufungskläger</w:t>
      </w:r>
    </w:p>
    <w:p>
      <w:r>
        <w:t>c/o JVA Bostadel,                                                                  Beschuldigter</w:t>
      </w:r>
    </w:p>
    <w:p>
      <w:r>
        <w:t>Bostadel 1, 6313 Menzingen</w:t>
      </w:r>
    </w:p>
    <w:p>
      <w:r>
        <w:t>vertreten durch [...], Advokat,</w:t>
      </w:r>
    </w:p>
    <w:p>
      <w:r>
        <w:t>[...]</w:t>
      </w:r>
    </w:p>
    <w:p>
      <w:r>
        <w:t>gegen</w:t>
      </w:r>
    </w:p>
    <w:p>
      <w:r>
        <w:t>Staatsanwaltschaft Basel-StadtBerufungsbeklagte</w:t>
      </w:r>
    </w:p>
    <w:p>
      <w:r>
        <w:t>Binningerstrasse 21, Postfach, 4001 Basel</w:t>
      </w:r>
    </w:p>
    <w:p>
      <w:r>
        <w:t>Privatkläger-</w:t>
      </w:r>
    </w:p>
    <w:p>
      <w:r>
        <w:t>schaft</w:t>
      </w:r>
    </w:p>
    <w:p>
      <w:r>
        <w:t>B____</w:t>
      </w:r>
    </w:p>
    <w:p>
      <w:r>
        <w:t>[...]</w:t>
      </w:r>
    </w:p>
    <w:p>
      <w:r>
        <w:t>Gegenstand</w:t>
      </w:r>
    </w:p>
    <w:p>
      <w:r>
        <w:t>Berufunggegen ein Urteil des Strafdreiergerichts</w:t>
      </w:r>
    </w:p>
    <w:p>
      <w:r>
        <w:t>vom 8. Februar 2024</w:t>
      </w:r>
    </w:p>
    <w:p>
      <w:r>
        <w:t>betreffend Strafzumessung</w:t>
      </w:r>
    </w:p>
    <w:p>
      <w:r>
        <w:t>://:        Es wird festgestellt, dass folgende Punkte des Urteils des Strafdreiergerichts vom 8. Februar 2024 mangels Anfechtungin Rechtskraft erwachsen sind:</w:t>
      </w:r>
    </w:p>
    <w:p>
      <w:r>
        <w:t>Die Berufung von A____ wird abgewiesen.</w:t>
      </w:r>
    </w:p>
    <w:p>
      <w:r>
        <w:t>Die gegen A____ am 5. November 2020 vom Strafgericht Basel-Stadt wegen mehrfacher Sachbeschädigung, Hausfriedensbruch, mehrfachem Diebstahl (teilweise Versuch) und Übertretung gegen Art. 19a des Betäubungsmittelgesetzes bedingt ausgesprochenen Freiheitsstrafe von 7 Monaten, Probezeit 3 Jahre wird in Anwendung von Art. 46 Abs. 1 und 3 des Strafgesetzbuches vollziehbar erklärt.</w:t>
      </w:r>
    </w:p>
    <w:p>
      <w:r>
        <w:t>A____ wird verurteilt zu40 Monaten Freiheitsstrafe, unter Einrechnung des Polizeigewahrsams vom 6. Februar 2020 (1 Tag), vom 30. Juni 2022 bis 1. Juli 2022 (1 Tag), vom 13. August 2022 (1 Tag), vom 25. September 2022 (1 Tag), vom 13. Februar 2023 bis 16. Februar 2023 (4 Tage), der Untersuchungshaft vom 13. März 2023 bis 20. Juli 2023 sowie des vorzeitigen Strafvollzugs seit dem 20. Juli 2023,</w:t>
      </w:r>
    </w:p>
    <w:p>
      <w:r>
        <w:t>sowie zu einerBusse von CHF 500., (bei schuldhafter Nichtbezahlung 5 Tage Ersatzfreiheitsstrafe),</w:t>
      </w:r>
    </w:p>
    <w:p>
      <w:r>
        <w:t>teilweise als Zusatzstrafe zum Urteil des Strafgerichts Basel-Stadt vom 5. November 2020 und als Zusatzstrafe zum Urteil des Strafgerichts Basel-Landschaft vom 12. September 2024,</w:t>
      </w:r>
    </w:p>
    <w:p>
      <w:r>
        <w:t>in Anwendung von Art. 46 Abs. 1 Satz 2, 49 Abs. 1 und 2, 51 und 106 des Strafgesetzbuches sowie Art. 34 Abs. 1 der Strafprozessordnung.</w:t>
      </w:r>
    </w:p>
    <w:p>
      <w:r>
        <w:t>A____ trägt die reduzierten Kosten von CHF 45'368.45 und eine reduzierte Urteilsgebühr von CHF 4'000. für das erstinstanzliche Verfahren sowie die Kosten des zweitinstanzlichen Verfahrens mit Einschluss einer Urteilsgebühr von CHF 1'800. (inkl. Kanzleiauslagen, zuzüglich allfällige übrige Auslagen).</w:t>
      </w:r>
    </w:p>
    <w:p>
      <w:r>
        <w:t>Das Kostendepot des Beurteilten im Betrage von CHF 434. (Pos. 2: CHF 390., Pos. 3: CHF 44.) wird mit der Busse und den Verfahrenskosten verrechnet.</w:t>
      </w:r>
    </w:p>
    <w:p>
      <w:r>
        <w:t>In Bezug auf die in Rechtskraft erwachsene Entschädigung der amtlichen Verteidigung für das erstinstanzliche Verfahren bleibt Art. 135 Abs. 4 StPO vorbehalten.</w:t>
      </w:r>
    </w:p>
    <w:p>
      <w:r>
        <w:t>Dem amtlichen Verteidiger, [...], werden für die zweite Instanz ein Honorar von CHF 3'966. und ein Auslagenersatz von CHF 323., zuzüglich Mehrwertsteuer von insgesamt CHF 347.50, somit total CHF 4'636.50 aus der Gerichtskasse zugesprochen. Art. 135 Abs. 4 der Strafprozessordnung bleibt vorbehalten.</w:t>
      </w:r>
    </w:p>
    <w:p>
      <w:r>
        <w:t>Mitteilung an:</w:t>
      </w:r>
    </w:p>
    <w:p>
      <w:r>
        <w:t>Nach Rechtskraft:</w:t>
      </w:r>
    </w:p>
    <w:p>
      <w:r>
        <w:t>APPELLATIONSGERICHT BASEL-STADT</w:t>
      </w:r>
    </w:p>
    <w:p>
      <w:r>
        <w:t>Die Präsidentin                                                         Der Gerichtsschreiber</w:t>
      </w:r>
    </w:p>
    <w:p>
      <w:r>
        <w:t>Dr. Patrizia Schmid                                                  MLaw Dennis Zingg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