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SB.2024.1 vom 10. September 2024</w:t>
      </w:r>
    </w:p>
    <w:p>
      <w:r>
        <w:t>BS Appellationsgericht, 2024-09-10, DE</w:t>
      </w:r>
    </w:p>
    <w:p>
      <w:r>
        <w:rPr>
          <w:b/>
        </w:rPr>
        <w:t xml:space="preserve">Quelle: </w:t>
      </w:r>
      <w:r>
        <w:t>https://mcp.opencaselaw.ch/entscheid/bs_appellationsgericht_SB.2024.1</w:t>
      </w:r>
    </w:p>
    <w:p>
      <w:r>
        <w:t>FR: BS_APPELLATIONSGERICHT SB.2024.1 du 10 septembre 2024</w:t>
      </w:r>
    </w:p>
    <w:p>
      <w:r>
        <w:t>IT: BS_APPELLATIONSGERICHT SB.2024.1 del 10 settembre 2024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Kammer</w:t>
      </w:r>
    </w:p>
    <w:p>
      <w:r>
        <w:t>SB.2024.1</w:t>
      </w:r>
    </w:p>
    <w:p>
      <w:r>
        <w:t>URTEIL</w:t>
      </w:r>
    </w:p>
    <w:p>
      <w:r>
        <w:t>vom10. September 2024</w:t>
      </w:r>
    </w:p>
    <w:p>
      <w:r>
        <w:t>Mitwirkende</w:t>
      </w:r>
    </w:p>
    <w:p>
      <w:r>
        <w:t>lic. iur. Marc Oser (Vorsitz), Prof. Dr. Ramon Mabillard,</w:t>
      </w:r>
    </w:p>
    <w:p>
      <w:r>
        <w:t>Prof. Dr. Jonas Weber, lic. iur. Mia Fuchs, MLaw Manuel Kreis</w:t>
      </w:r>
    </w:p>
    <w:p>
      <w:r>
        <w:t>und Gerichtsschreiber lic. iur. Christian Lindner</w:t>
      </w:r>
    </w:p>
    <w:p>
      <w:r>
        <w:t>Beteiligte</w:t>
      </w:r>
    </w:p>
    <w:p>
      <w:r>
        <w:t>A____, geb. [...] Berufungskläger</w:t>
      </w:r>
    </w:p>
    <w:p>
      <w:r>
        <w:t>c/o JVA Bostadel, Bostadel 1, 6313 Menzingen                    Beschuldigter</w:t>
      </w:r>
    </w:p>
    <w:p>
      <w:r>
        <w:t>vertreten durch [...], Advokat,                                     Amtlicher Verteidiger</w:t>
      </w:r>
    </w:p>
    <w:p>
      <w:r>
        <w:t>[...]</w:t>
      </w:r>
    </w:p>
    <w:p>
      <w:r>
        <w:t>Staatsanwaltschaft Basel-StadtBerufungsbeklagte</w:t>
      </w:r>
    </w:p>
    <w:p>
      <w:r>
        <w:t>Binningerstrasse 21, Postfach, 4001 Basel</w:t>
      </w:r>
    </w:p>
    <w:p>
      <w:r>
        <w:t>B____Privatkläger</w:t>
      </w:r>
    </w:p>
    <w:p>
      <w:r>
        <w:t>Privatklägerschaft</w:t>
      </w:r>
    </w:p>
    <w:p>
      <w:r>
        <w:t>C____</w:t>
      </w:r>
    </w:p>
    <w:p>
      <w:r>
        <w:t>D____</w:t>
      </w:r>
    </w:p>
    <w:p>
      <w:r>
        <w:t>E____</w:t>
      </w:r>
    </w:p>
    <w:p>
      <w:r>
        <w:t>Gegenstand</w:t>
      </w:r>
    </w:p>
    <w:p>
      <w:r>
        <w:t>Berufunggegen ein Urteil des Strafgerichts</w:t>
      </w:r>
    </w:p>
    <w:p>
      <w:r>
        <w:t>vom 30. Oktober 2023</w:t>
      </w:r>
    </w:p>
    <w:p>
      <w:r>
        <w:t>betreffend bandenmässigen Raub und Diebstahl</w:t>
      </w:r>
    </w:p>
    <w:p>
      <w:r>
        <w:t>://:        Es wird festgestellt, dass folgende Punkte des Urteils des Strafgerichts vom 30. Oktober 2023 mangels Anfechtungin Rechtskraft erwachsensind:</w:t>
      </w:r>
    </w:p>
    <w:p>
      <w:r>
        <w:t>-      Freispruch von der Anklage wegen bandenmässigen Raubs in den Anklageziffern 2 und 3;</w:t>
      </w:r>
    </w:p>
    <w:p>
      <w:r>
        <w:t>-      Nichteintreten auf die Schadenersatzforderung von E____ im Betrag von CHF 1042942.‒;</w:t>
      </w:r>
    </w:p>
    <w:p>
      <w:r>
        <w:t>-      Abweisung der Mehrforderung von CHF 1500.‒ von B____;</w:t>
      </w:r>
    </w:p>
    <w:p>
      <w:r>
        <w:t>-      Entschädigung der amtlichen Verteidigung für das erstinstanzliche Verfahren.</w:t>
      </w:r>
    </w:p>
    <w:p>
      <w:r>
        <w:t>Die Berufung von A____ wird abgewiesen.</w:t>
      </w:r>
    </w:p>
    <w:p>
      <w:r>
        <w:t>Erwird des bandenmässigen Raubs und des Diebstahls schuldig erklärt. Er wird verurteilt zu4 ¼ Jahren Freiheitsstrafe, unter Einrechnung der Auslieferungshaft vom 20. Mai bis zum 15. September 2016 (119 Tage) sowie der Auslieferungs- und Untersuchungshaft und des vorzeitigen Strafvollzugs seit dem 22. April 2023,</w:t>
      </w:r>
    </w:p>
    <w:p>
      <w:r>
        <w:t>in Anwendung von Art. 140 Ziff. 1 und 3, teilweise in Verbindung mit Art. 22 Abs. 1, 139 Ziff. 1 sowie 48 lit. e, 49 Abs. 1 und 51 des Strafgesetzbuches.</w:t>
      </w:r>
    </w:p>
    <w:p>
      <w:r>
        <w:t>Der Beurteilte wird zu einer Genugtuung von CHF 1000.‒ an B____ verurteilt.</w:t>
      </w:r>
    </w:p>
    <w:p>
      <w:r>
        <w:t>Der Beurteilte trägt reduzierte Kosten von CHF 11115.25 und eine Urteilsgebühr von CHF 4000.‒ für das erstinstanzliche Verfahren sowie die Kosten des zweitinstanzlichen Verfahrens mit Einschluss einer Urteilsgebühr von CHF 3000.‒ (inkl. Kanzleiauslagen, zuzüglich allfällige übrige Auslagen). Die Mehrkosten von CHF 580.‒ gehen zu Lasten des Staates.</w:t>
      </w:r>
    </w:p>
    <w:p>
      <w:r>
        <w:t>Das Kostendepot des Beurteilten von CHF 5762.40 wird mit den Verfahrenskosten und den Urteilsgebühren verrechnet.</w:t>
      </w:r>
    </w:p>
    <w:p>
      <w:r>
        <w:t>In Bezug auf die in Rechtskraft erwachsene Entschädigung der amtlichen Verteidigung für das erstinstanzliche Verfahren bleibt Art. 135 Abs. 4 StPO vorbehalten.</w:t>
      </w:r>
    </w:p>
    <w:p>
      <w:r>
        <w:t>Dem amtlichen Verteidiger, [...], werden für die zweite Instanz ein Honorar von CHF 3366.‒ und ein Auslagenersatz von CHF 581.20, zuzüglich Mehrwertsteuer von insgesamt CHF 292.55 (7,7 % auf CHF 597.20 sowie 8,1 % auf CHF 3029.‒), somit total CHF 4239.75 aus der Gerichtskasse zugesprochen. Art. 135 Abs. 4 der Strafprozessordnung bleibt vorbehalten.</w:t>
      </w:r>
    </w:p>
    <w:p>
      <w:r>
        <w:t>Mitteilung an:</w:t>
      </w:r>
    </w:p>
    <w:p>
      <w:r>
        <w:t>sowie nach Rechtskraft des Urteils: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lic. iur. Marc Oser                                                      lic. iur. Christian Lindner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