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SB.2023.31 vom 3. April 2025</w:t>
      </w:r>
    </w:p>
    <w:p>
      <w:r>
        <w:t>BS Appellationsgericht, 2025-04-03, DE</w:t>
      </w:r>
    </w:p>
    <w:p>
      <w:r>
        <w:rPr>
          <w:b/>
        </w:rPr>
        <w:t xml:space="preserve">Quelle: </w:t>
      </w:r>
      <w:r>
        <w:t>https://mcp.opencaselaw.ch/entscheid/bs_appellationsgericht_SB.2023.31</w:t>
      </w:r>
    </w:p>
    <w:p>
      <w:r>
        <w:t>FR: BS_APPELLATIONSGERICHT SB.2023.31 du 3 avril 2025</w:t>
      </w:r>
    </w:p>
    <w:p>
      <w:r>
        <w:t>IT: BS_APPELLATIONSGERICHT SB.2023.31 del 3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[...]                                                                Anschlussberufungsbeklagter</w:t>
      </w:r>
    </w:p>
    <w:p>
      <w:r>
        <w:t>vertreten durch lic. iur. Daniel Wagner, Advokat,                Beschuldigter 1</w:t>
      </w:r>
    </w:p>
    <w:p>
      <w:r>
        <w:t>Stänzlergasse 3, Postfach, 4001 Basel</w:t>
      </w:r>
    </w:p>
    <w:p>
      <w:r>
        <w:t>B____, geb. [...]                                                              Berufungskläger</w:t>
      </w:r>
    </w:p>
    <w:p>
      <w:r>
        <w:rPr>
          <w:b/>
        </w:rPr>
        <w:t>E. 2</w:t>
      </w:r>
    </w:p>
    <w:p>
      <w:r>
        <w:t>Betreffend B____ wird festgestellt, dass folgende Punkte des Urteils des Strafgerichts vom 7. Dezember 2022 mangels Anfechtungin Rechtskraft erwachsensind:</w:t>
      </w:r>
    </w:p>
    <w:p>
      <w:r>
        <w:t>-      Entschädigung der amtlichen Verteidigung,lic. iur. Christoph Dumartheray, Advokat,für das erstinstanzliche Verfahren.</w:t>
      </w:r>
    </w:p>
    <w:p>
      <w:r>
        <w:t>Die Berufung von B____wirdabgewiesen.</w:t>
      </w:r>
    </w:p>
    <w:p>
      <w:r>
        <w:t>B____wird des Raufhandels schuldig erklärt. Er wird verurteilt zu einerGeldstrafe von 180 Tagessätzen zu CHF 30., abzüglich 15 Tagessätze für 2 Tage Polizeigewahrsam vom [] bis [] sowie 13 Tage Untersuchungshaft vom [] bis [], mit bedingtem Strafvollzug, unter Auferlegung einer Probezeit von 2 Jahren,</w:t>
      </w:r>
    </w:p>
    <w:p>
      <w:r>
        <w:t>in Anwendung von Art. 133 Abs. 1 sowie Art. 42 Abs. 1, Art. 44 Abs. 1 und Art. 51 des Strafgesetzbuches.</w:t>
      </w:r>
    </w:p>
    <w:p>
      <w:r>
        <w:t>B____ wird zu CHF 3'000. Genugtuung zuzüglich 5% Zins seit dem [] an D____ verurteilt.</w:t>
      </w:r>
    </w:p>
    <w:p>
      <w:r>
        <w:t>Die übrigen beschlagnahmten Gegenstände werden  soweit sie B____ betreffen  in Anwendung von Art. 69 Abs. 1 des Strafgesetzbuches eingezogen und vernichtet.</w:t>
      </w:r>
    </w:p>
    <w:p>
      <w:r>
        <w:t>B____ trägt die Kosten von CHF 2'773.10 und eine Urteilsgebühr von CHF 3'000. für das erstinstanzliche Verfahren sowie die Kosten des zweitinstanzlichen Verfahrens mit Einschluss einer Urteilsgebühr von CHF 500. (inkl. Kanzleiauslagen, zuzüglich allfällige übrige Auslagen.</w:t>
      </w:r>
    </w:p>
    <w:p>
      <w:r>
        <w:t>In Bezug auf die in Rechtskraft erwachsene Entschädigung der amtlichen Verteidigung für das erstinstanzliche Verfahren bleibt Art. 135 Abs. 4 StPO vorbehalten.</w:t>
      </w:r>
    </w:p>
    <w:p>
      <w:r>
        <w:t>Dem amtlichen Verteidiger, lic. iur. Christoph Dumartheray, Advokat,werden für die zweite Instanz ein Honorar von CHF 4'480. und ein Auslagenersatz von CHF 95.15, zuzüglich Mehrwertsteuer von insgesamt CHF 365.95 (7,7 % auf CHF 1'157.05 sowie 8,1 % auf CHF 3'418.10), somit total CHF 4'941.10 aus der Gerichtskasse zugesprochen. Art. 135 Abs. 4 der Strafprozessordnung bleibt vorbehalten.</w:t>
      </w:r>
    </w:p>
    <w:p>
      <w:r>
        <w:t>Mitteilung an: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lic. iur. Marc Oser                                                      Dr. Laura Macula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