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SB.2022.95 vom 8. November 2023</w:t>
      </w:r>
    </w:p>
    <w:p>
      <w:r>
        <w:t>BS Appellationsgericht, 2023-11-08, DE</w:t>
      </w:r>
    </w:p>
    <w:p>
      <w:r>
        <w:rPr>
          <w:b/>
        </w:rPr>
        <w:t xml:space="preserve">Quelle: </w:t>
      </w:r>
      <w:r>
        <w:t>https://mcp.opencaselaw.ch/entscheid/bs_appellationsgericht_SB.2022.95</w:t>
      </w:r>
    </w:p>
    <w:p>
      <w:r>
        <w:t>FR: BS_APPELLATIONSGERICHT SB.2022.95 du 8 novembre 2023</w:t>
      </w:r>
    </w:p>
    <w:p>
      <w:r>
        <w:t>IT: BS_APPELLATIONSGERICHT SB.2022.95 del 8 novembre 2023</w:t>
      </w:r>
    </w:p>
    <w:p>
      <w:pPr>
        <w:pStyle w:val="Heading2"/>
      </w:pPr>
      <w:r>
        <w:t>Volltext</w:t>
      </w:r>
    </w:p>
    <w:p>
      <w:r>
        <w:t>Appellationsgericht</w:t>
      </w:r>
    </w:p>
    <w:p>
      <w:r>
        <w:t>des Kantons Basel-Stadt</w:t>
      </w:r>
    </w:p>
    <w:p>
      <w:r>
        <w:t>Dreiergericht</w:t>
      </w:r>
    </w:p>
    <w:p>
      <w:r>
        <w:t>SB.2022.95</w:t>
      </w:r>
    </w:p>
    <w:p>
      <w:r>
        <w:t>URTEIL</w:t>
      </w:r>
    </w:p>
    <w:p>
      <w:r>
        <w:t>vom8. November 2023</w:t>
      </w:r>
    </w:p>
    <w:p>
      <w:r>
        <w:t>Mitwirkende</w:t>
      </w:r>
    </w:p>
    <w:p>
      <w:r>
        <w:t>lic. iur. Marc Oser (Vorsitz),</w:t>
      </w:r>
    </w:p>
    <w:p>
      <w:r>
        <w:t>Dr. Annatina Wirz, Prof. Dr. Daniela Thurnherr Keller</w:t>
      </w:r>
    </w:p>
    <w:p>
      <w:r>
        <w:t>und Gerichtsschreiberin MLaw Mateja Smiljic</w:t>
      </w:r>
    </w:p>
    <w:p>
      <w:r>
        <w:t>Beteiligte</w:t>
      </w:r>
    </w:p>
    <w:p>
      <w:r>
        <w:t>A____, geb. [...]                                                                 Berufungskläger</w:t>
      </w:r>
    </w:p>
    <w:p>
      <w:r>
        <w:t>[...] Beschuldigter</w:t>
      </w:r>
    </w:p>
    <w:p>
      <w:r>
        <w:t>[...]</w:t>
      </w:r>
    </w:p>
    <w:p>
      <w:r>
        <w:t>vertreten durch [...], Advokatin,</w:t>
      </w:r>
    </w:p>
    <w:p>
      <w:r>
        <w:t>[...]</w:t>
      </w:r>
    </w:p>
    <w:p>
      <w:r>
        <w:t>gegen</w:t>
      </w:r>
    </w:p>
    <w:p>
      <w:r>
        <w:t>Staatsanwaltschaft Basel-StadtBerufungsbeklagte</w:t>
      </w:r>
    </w:p>
    <w:p>
      <w:r>
        <w:t>Binningerstrasse 21, 4001 Basel</w:t>
      </w:r>
    </w:p>
    <w:p>
      <w:r>
        <w:t>Privatkläger-</w:t>
      </w:r>
    </w:p>
    <w:p>
      <w:r>
        <w:t>schaft</w:t>
      </w:r>
    </w:p>
    <w:p>
      <w:r>
        <w:t>B____</w:t>
      </w:r>
    </w:p>
    <w:p>
      <w:r>
        <w:t>C____</w:t>
      </w:r>
    </w:p>
    <w:p>
      <w:r>
        <w:t>D____</w:t>
      </w:r>
    </w:p>
    <w:p>
      <w:r>
        <w:t>E____</w:t>
      </w:r>
    </w:p>
    <w:p>
      <w:r>
        <w:t>Gegenstand</w:t>
      </w:r>
    </w:p>
    <w:p>
      <w:r>
        <w:t>Berufunggegen ein Urteil des Strafdreiergerichts</w:t>
      </w:r>
    </w:p>
    <w:p>
      <w:r>
        <w:t>vom 19. Juli 2022 (SG.2022.104)</w:t>
      </w:r>
    </w:p>
    <w:p>
      <w:r>
        <w:t>betreffend Landesverweisung</w:t>
      </w:r>
    </w:p>
    <w:p>
      <w:r>
        <w:t>2.9.2Der Beschuldigte ist als afghanischer Staatsbürger Drittstaatsangehöriger und somit Angehöriger eines Staates, der nicht zur Europäischen Union oder der Europäischen Freihandelsassoziation (EFTA) angehört. Es genügt, wenn der Straftatbestand eine Freiheitsstrafe im Höchstmass von einem Jahr oder mehr vorsieht (BGE 147 IV 370). Im vorliegenden Fall sieht der Tatbestand des gewerbsmässigen Diebstahls nach Art. 139 Abs. 2 StGB (gemäss der im Zeitpunkt des vorinstanzlichen Urteils geltenden Fassung des StGB) eine Strafe bis zu 10 Jahren oder Geldstrafe nicht unter 90 Tagessätzen vor, was gemäss der vorweggenommenen Interessenabwägung in Art. 24 Ziff. 2 lit. a SIS-II-Verordnung als Eintragungsfall gilt. Auch liegt die konkret ausgesprochene unbedingt zu vollziehende Freiheitsstrafe von 18 Monaten deutlich über der Jahresschwelle. Vorliegend ist nicht ersichtlich  und vom Berufungskläger auch nicht zureichend dargelegt worden  aus welchen Gründen auf einen Eintrag im N-SIS zu verzichten wäre. So bestehen insbesondere keine Hinweise dafür, dass der Beschuldigte besondere Beziehungen zu einem Schengenstaat aufweist, die gegen eine Ausschreibung sprechen. Den Akten lassen sich auch keinerlei Hinweise zu im grenznahmen Umfeld zur Schweiz lebenden Verwandten des Berufungsklägers entnehmen, deren Existenz für einen Verzicht auf den Eintrag sprechen würde. Vielmehr ist darauf hinzuweisen, dass der Berufungskläger am 11. April 2023 bereits einmal wegen illegalen Aufenthalts in Deutschland aufgegriffen worden ist (vgl. Migrationsakten, USB-Stick, S. 228). Bezüglich der Verhältnismässigkeit der Eintragung kann im Übrigen auf die bereits erfolgten Ausführungen zur Landesverweisung verwiesen werden.</w:t>
      </w:r>
    </w:p>
    <w:p>
      <w:r>
        <w:t>://:        Es wird festgestellt, dass folgende Punkte des Urteils des Strafdreiergerichts vom 19. Juli 2022mangels Anfechtung in Rechtskrafterwachsen sind:</w:t>
      </w:r>
    </w:p>
    <w:p>
      <w:r>
        <w:t>A____ wird in Abweisung seiner Berufung und in Anwendung von Art. 66a Abs. 1 lit. c des Strafgesetzbuches für7 Jahre des Landes verwiesen.</w:t>
      </w:r>
    </w:p>
    <w:p>
      <w:r>
        <w:t>Die angeordnete Landesverweisung wird gemäss Art. 20 der N-SIS-Verordnung im Schengener Informationssystemeingetragen.</w:t>
      </w:r>
    </w:p>
    <w:p>
      <w:r>
        <w:t>A____ trägt die Verfahrenskosten im Betrag von CHF 7'805.80 sowie eine Urteilsgebühr von CHF 6'000. für das erstinstanzliche Verfahren sowie die Kosten des zweitinstanzlichen Verfahrens mit Einschluss einer Urteilsgebühr von CHF 1'500. (inkl. Kanzleiauslagen, zuzüglich allfällige übrige Auslagen).</w:t>
      </w:r>
    </w:p>
    <w:p>
      <w:r>
        <w:t>In Bezug auf die in Rechtskraft erwachsene Entschädigung der amtlichen Verteidigung für das erstinstanzliche Verfahren bleibt Art. 135 Abs. 4 der Strafprozessordnung vorbehalten.</w:t>
      </w:r>
    </w:p>
    <w:p>
      <w:r>
        <w:t>Es wird festgestellt, dass der ehemaligen amtlichen Verteidigerin, [...], mit Verfügung des Appellationsgerichts vom 15. Mai 2023 ein Honorar samt Auslagenersatz und Mehrwertsteuer von insgesamt CHF 2'809.30 (vorbehältlich Art. 135 Abs. 4 der Strafprozessordnung) aus der Gerichtskasse ausgerichtet wurde.</w:t>
      </w:r>
    </w:p>
    <w:p>
      <w:r>
        <w:t>Der amtlichen Verteidigerin, [...], werden für die zweite Instanz ein Honorar von CHF 1'500. und ein Auslagenersatz von CHF 8.20 zuzüglich 7,7% Mehrwertsteuer von CHF 116.15, somit insgesamt CHF 1'624.35, aus der Gerichtskasse entrichtet. Art. 135 Abs. 4 der Strafprozessordnung bleibt im Umfang von100% vorbehalten.</w:t>
      </w:r>
    </w:p>
    <w:p>
      <w:r>
        <w:t>Mitteilung an:</w:t>
      </w:r>
    </w:p>
    <w:p>
      <w:r>
        <w:t>sowie nach Rechtskraft des Urteils:</w:t>
      </w:r>
    </w:p>
    <w:p>
      <w:r>
        <w:t>Der Präsident                                                            Die Gerichtsschreiberin</w:t>
      </w:r>
    </w:p>
    <w:p>
      <w:r>
        <w:t>lic. iur. Marc Oser                                                      MLaw Mateja Smiljic</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