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SB.2022.79 vom 5. April 2022</w:t>
      </w:r>
    </w:p>
    <w:p>
      <w:r>
        <w:t>BS Appellationsgericht, 2022-04-05, DE</w:t>
      </w:r>
    </w:p>
    <w:p>
      <w:r>
        <w:rPr>
          <w:b/>
        </w:rPr>
        <w:t xml:space="preserve">Quelle: </w:t>
      </w:r>
      <w:r>
        <w:t>https://mcp.opencaselaw.ch/entscheid/bs_appellationsgericht_SB.2022.79</w:t>
      </w:r>
    </w:p>
    <w:p>
      <w:r>
        <w:t>FR: BS_APPELLATIONSGERICHT SB.2022.79 du 5 avril 2022</w:t>
      </w:r>
    </w:p>
    <w:p>
      <w:r>
        <w:t>IT: BS_APPELLATIONSGERICHT SB.2022.79 del 5 aprile 2022</w:t>
      </w:r>
    </w:p>
    <w:p>
      <w:pPr>
        <w:pStyle w:val="Heading2"/>
      </w:pPr>
      <w:r>
        <w:t>Volltext</w:t>
      </w:r>
    </w:p>
    <w:p>
      <w:r>
        <w:t>Appellationsgericht</w:t>
      </w:r>
    </w:p>
    <w:p>
      <w:r>
        <w:t>des Kantons Basel-Stadt</w:t>
      </w:r>
    </w:p>
    <w:p>
      <w:r>
        <w:t>Dreiergericht</w:t>
      </w:r>
    </w:p>
    <w:p>
      <w:r>
        <w:t>SB.2022.79</w:t>
      </w:r>
    </w:p>
    <w:p>
      <w:r>
        <w:t>URTEIL</w:t>
      </w:r>
    </w:p>
    <w:p>
      <w:r>
        <w:t>vom12. September 2023</w:t>
      </w:r>
    </w:p>
    <w:p>
      <w:r>
        <w:t>Mitwirkende</w:t>
      </w:r>
    </w:p>
    <w:p>
      <w:r>
        <w:t>lic. iur. Christian Hoenen (Vorsitz),</w:t>
      </w:r>
    </w:p>
    <w:p>
      <w:r>
        <w:t>lic. iur. Sara Lamm, lic. iur. Mia Fuchs</w:t>
      </w:r>
    </w:p>
    <w:p>
      <w:r>
        <w:t>und Gerichtsschreiber Dr. Nicola Inglese</w:t>
      </w:r>
    </w:p>
    <w:p>
      <w:r>
        <w:t>Beteiligte</w:t>
      </w:r>
    </w:p>
    <w:p>
      <w:r>
        <w:t>A____, geb. [...]                                                                Berufungskläger</w:t>
      </w:r>
    </w:p>
    <w:p>
      <w:r>
        <w:t>[...] Beschuldigter</w:t>
      </w:r>
    </w:p>
    <w:p>
      <w:r>
        <w:t>vertreten durch [...], Rechtsanwalt,</w:t>
      </w:r>
    </w:p>
    <w:p>
      <w:r>
        <w:t>[...]</w:t>
      </w:r>
    </w:p>
    <w:p>
      <w:r>
        <w:t>gegen</w:t>
      </w:r>
    </w:p>
    <w:p>
      <w:r>
        <w:t>Staatsanwaltschaft Basel-StadtBerufungsbeklagte</w:t>
      </w:r>
    </w:p>
    <w:p>
      <w:r>
        <w:t>Binningerstrasse 21, 4001 Basel</w:t>
      </w:r>
    </w:p>
    <w:p>
      <w:r>
        <w:t>Gegenstand</w:t>
      </w:r>
    </w:p>
    <w:p>
      <w:r>
        <w:t>Berufunggegen ein Urteil des Einzelgerichts in Strafsachen</w:t>
      </w:r>
    </w:p>
    <w:p>
      <w:r>
        <w:t>vom 5. April 2022</w:t>
      </w:r>
    </w:p>
    <w:p>
      <w:r>
        <w:t>betreffend mehrfache Gewalt und Drohung gegen Behörden und Beamte</w:t>
      </w:r>
    </w:p>
    <w:p>
      <w:r>
        <w:t>Mit Urteil vom 5. April 2022 erklärte das Einzelgericht in Strafsachen A____ der mehrfachen Gewalt und Drohung gegen Behörden und Beamte schuldig und verurteilte ihn zu einer Geldstrafe von 100 Tagessätzen zu CHF 120., mit bedingtem Strafvollzug, unter Auferlegung einer Probezeit von 2 Jahren, als Zusatzstrafe zum Strafbefehl der Staatsanwaltschaft Limmattal/Albis vom 12. Dezember 2018. Weiter ordnete es den Verbleib des bei der Effektenverwaltung unter der Verzeichnis-Nr. 151319 deponierten USB-Sticks als Aktenbestandteil bei den Akten an. Schliesslich auferlegte es dem Beurteilten die Verfahrenskosten im Betrage von CHF 330.90 sowie eine Urteilsgebühr von CHF 400. (bei Verzicht auf eine Berufung oder einen Antrag auf Ausfertigung einer schriftlichen Urteilsbegründung CHF 200.) und wies seinen Antrag auf Parteientschädigung ab.</w:t>
      </w:r>
    </w:p>
    <w:p>
      <w:r>
        <w:t>In der Berufungsverhandlung vom 12. September 2023, an welcher die bloss fakultativ geladene Staatsanwaltschaft nicht teilgenommen hat, ist der Berufungskläger befragt worden und sein Verteidiger zum Vortrag gelangt. Der Sachverhalt und die Einzelheiten der Parteistandpunkte ergeben sich, soweit sie für das Urteil von Bedeutung sind, aus den nachfolgenden Erwägungen.</w:t>
      </w:r>
    </w:p>
    <w:p>
      <w:r>
        <w:t>1.2Nach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Rechtskraft. Im vorliegenden Fall hat der Berufungskläger das erstinstanzliche Urteil vollumfänglich angefochten. Da die Staatsanwaltschaft innert Frist weder Anschlussberufung erklärt noch einen Nichteintretensantrag gestellt hat, darf die Rechtsmittelinstanz den Entscheid im Sinne des Verschlechterungsverbots (Verbot der «reformatio in peius») gemäss Art. 391 Abs. 2 StPO zum Nachteil des beschuldigten Berufungsklägers nicht abändern.</w:t>
      </w:r>
    </w:p>
    <w:p>
      <w:r>
        <w:t>2.3.2Gemäss der nach Art. 10 StPO, Art. 32 Abs. 1 der Bundesverfassung (BV, SR 101) und Art. 6 Ziff. 2 der Konvention zum Schutze der Menschenrechte und Grundfreiheiten (EMRK, SR 0.101) verankerten Unschuldsvermutung ist bis zum gesetzlichen Nachweis der Schuld zu vermuten, dass die wegen einer strafbaren Handlung angeklagte Person unschuldig ist. Daraus wird derGrundsatz «in dubio pro reo» abgeleitet (BGE 127 I 38 E. 2). Dieser Grundsatz kommt zur Anwendung, wenn die Beweislage nicht eindeutig ist, also Zweifel bestehen, ob die vorliegenden Beweise für die Feststellung einzelner rechtserheblicher Tatsachen oder für einen Schuldspruch ausreichen oder nicht. Das Gericht wird im Urteilszeitpunkt diesem Grundsatz entsprechend angewiesen, bei Vorliegen unüberwindlicher Zweifel an der Erfüllung der tatsächlichen Voraussetzungen der angeklagten Tat seinem Urteil die für die beschuldigte Person günstigere Sachlage zugrunde zu legen (Tophinke, in: Basler Kommentar, 3. Auflage, Basel 2023, Art. 10 StPO N 76 ff.).Gemäss demGrundsatz «in dubio pro reo»darf der angeklagten Person ein Sachverhalt nur angelastet werden, wenn er mit an Sicherheit grenzender Wahrscheinlichkeit erstellt ist. Das Gericht darf sich mithin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dass das Beweisergebnis aus der Sicht eines besonnenen und lebenserfahrenen Beobachters über jeden vernünftigen Zweifel erhaben ist; insbesondere genügt es, wenn verschiedene Indizien in ihrer Gesamtheit beweisbildend sind (zum Ganzen: BGE 144 IV 345 E. 2.2.3, 138 V 74 E. 7, 124 IV 86 E. 2a; Tophinke, a.a.O.,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Person günstigeren Beweis abzustellen. Mit anderen Worten enthält derGrundsatz «in dubio pro reo»keine Anweisung, welche Schlüsse aus dem einzelnen Beweismittel zu ziehen sind (vgl. statt vieler BGer 6B_699/2018 vom 7. Februar 2019 E. 2.3.2; BGE 144 IV 345 E. 2.2.3.1). Vielmehr gilt der Grundsatz der freien und umfassenden Beweiswürdigung (Art. 10 Abs. 2 StPO),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 Wohlers, in: Donatsch et al. [Hrsg.], Kommentar zur Schweizerischen Strafprozessordnung, 3. Auflage, Zürich 2020, Art. 10 N 25 ff.; zum Ganzen AGE SB.2022.50 vom 13. Juli 2013 E.2.6.1).</w:t>
      </w:r>
    </w:p>
    <w:p>
      <w:r>
        <w:t>3.</w:t>
      </w:r>
    </w:p>
    <w:p>
      <w:r>
        <w:t>3.1Nach dem Gesagten ist der Berufungskläger  in Gutheissung der Berufung  von der Anklage der mehrfachen Gewalt und Drohung gegen Behörden und Beamte kostenlos freizusprechen. Bei diesem Ausgang des Verfahrens gehen sämtliche erst- und zweitinstanzliche Verfahrenskosten zu Lasten des Staates (Art. 426 Abs. 2, 428 Abs. 1 StPO).</w:t>
      </w:r>
    </w:p>
    <w:p>
      <w:r>
        <w:t>3.2Der Berufungskläger obsiegt im vorliegenden Verfahren, weshalb ihm für das erst- und zweitinstanzliche Verfahren jeweils eine Parteientschädigung gemäss den eingereichten Honorarnoten zuzusprechen ist. Für die Einzelheiten wird auf das Dispositiv verwiesen.</w:t>
      </w:r>
    </w:p>
    <w:p>
      <w:r>
        <w:t>://:A____wird  in Gutheissung der Berufung  von der Anklage der mehrfachen Gewalt und Drohung gegen Behörden und Beamte kostenlos freigesprochen.</w:t>
      </w:r>
    </w:p>
    <w:p>
      <w:r>
        <w:t>Dem Berufungskläger wird für das erstinstanzliche Verfahren ein Honorar von CHF 3000. und ein Auslagenersatz von CHF 366.40, zuzüglich 7,7 % MWST von insgesamt CHF 259.20, somit total CHF 3'625.60 und für das Berufungsverfahren ein Honorar von CHF 5650. und ein Auslagenersatz von CHF 406. , zuzüglich 7,7 % MWST von insgesamt CHF 466.30, somit total CHF 6'522.30 aus der Gerichtskasse zugesprochen.</w:t>
      </w:r>
    </w:p>
    <w:p>
      <w:r>
        <w:t>Mitteilung an:</w:t>
      </w:r>
    </w:p>
    <w:p>
      <w:r>
        <w:t>APPELLATIONSGERICHT BASEL-STADT</w:t>
      </w:r>
    </w:p>
    <w:p>
      <w:r>
        <w:t>Der Präsident                                                            Der Gerichtsschreiber</w:t>
      </w:r>
    </w:p>
    <w:p>
      <w:r>
        <w:t>lic. iur. Christian Hoenen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