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SB.2022.76 vom 16. August 2024</w:t>
      </w:r>
    </w:p>
    <w:p>
      <w:r>
        <w:t>BS Appellationsgericht, 2024-08-16, DE</w:t>
      </w:r>
    </w:p>
    <w:p>
      <w:r>
        <w:rPr>
          <w:b/>
        </w:rPr>
        <w:t xml:space="preserve">Quelle: </w:t>
      </w:r>
      <w:r>
        <w:t>https://mcp.opencaselaw.ch/entscheid/bs_appellationsgericht_SB.2022.76</w:t>
      </w:r>
    </w:p>
    <w:p>
      <w:r>
        <w:t>FR: BS_APPELLATIONSGERICHT SB.2022.76 du 16 août 2024</w:t>
      </w:r>
    </w:p>
    <w:p>
      <w:r>
        <w:t>IT: BS_APPELLATIONSGERICHT SB.2022.76 del 16 agosto 2024</w:t>
      </w:r>
    </w:p>
    <w:p>
      <w:pPr>
        <w:pStyle w:val="Heading2"/>
      </w:pPr>
      <w:r>
        <w:t>Volltext</w:t>
      </w:r>
    </w:p>
    <w:p>
      <w:r>
        <w:t>Appellationsgericht</w:t>
      </w:r>
    </w:p>
    <w:p>
      <w:r>
        <w:t>des Kantons Basel-Stadt</w:t>
      </w:r>
    </w:p>
    <w:p>
      <w:r>
        <w:t>Dreiergericht</w:t>
      </w:r>
    </w:p>
    <w:p>
      <w:r>
        <w:t>SB.2022.76</w:t>
      </w:r>
    </w:p>
    <w:p>
      <w:r>
        <w:t>URTEIL</w:t>
      </w:r>
    </w:p>
    <w:p>
      <w:r>
        <w:t>vom16. August 2024</w:t>
      </w:r>
    </w:p>
    <w:p>
      <w:r>
        <w:t>Mitwirkende</w:t>
      </w:r>
    </w:p>
    <w:p>
      <w:r>
        <w:t>lic. iur. Marc Oser (Vorsitz),</w:t>
      </w:r>
    </w:p>
    <w:p>
      <w:r>
        <w:t>Dr. Heidrun Gutmannsbauer, Prof. Dr. Jonas Weber</w:t>
      </w:r>
    </w:p>
    <w:p>
      <w:r>
        <w:t>und Gerichtsschreiber Dr. Beat Jucker</w:t>
      </w:r>
    </w:p>
    <w:p>
      <w:r>
        <w:t>Beteiligte</w:t>
      </w:r>
    </w:p>
    <w:p>
      <w:r>
        <w:t>A____, geb. [...] Berufungskläger</w:t>
      </w:r>
    </w:p>
    <w:p>
      <w:r>
        <w:t>vertreten durch B____, Advokatin,</w:t>
      </w:r>
    </w:p>
    <w:p>
      <w:r>
        <w:t>[...]</w:t>
      </w:r>
    </w:p>
    <w:p>
      <w:r>
        <w:t>gegen</w:t>
      </w:r>
    </w:p>
    <w:p>
      <w:r>
        <w:t>Staatsanwaltschaft Basel-StadtBerufungsbeklagte</w:t>
      </w:r>
    </w:p>
    <w:p>
      <w:r>
        <w:t>Binningerstrasse 21, 4001 Basel</w:t>
      </w:r>
    </w:p>
    <w:p>
      <w:r>
        <w:t>C____Berufungsbeklagte</w:t>
      </w:r>
    </w:p>
    <w:p>
      <w:r>
        <w:t>vertreten durch D____, Advokat Privatklägerin</w:t>
      </w:r>
    </w:p>
    <w:p>
      <w:r>
        <w:t>[...]</w:t>
      </w:r>
    </w:p>
    <w:p>
      <w:r>
        <w:t>Gegenstand</w:t>
      </w:r>
    </w:p>
    <w:p>
      <w:r>
        <w:t>Berufunggegen ein Urteil des Strafdreiergerichts</w:t>
      </w:r>
    </w:p>
    <w:p>
      <w:r>
        <w:t>vom 11. April 2022 (SG.2021.175)</w:t>
      </w:r>
    </w:p>
    <w:p>
      <w:r>
        <w:t>betreffend gewerbsmässigen Betrug und Verbrechen gegen das</w:t>
      </w:r>
    </w:p>
    <w:p>
      <w:r>
        <w:t>Betäubungsmittelgesetz (grosse Gesundheitsgefährdung)</w:t>
      </w:r>
    </w:p>
    <w:p>
      <w:r>
        <w:t>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dazuTrechsel/Seelmann,in: Trechsel/Pieth [Hrsg.], Schweizerisches Strafgesetzbuch, Praxiskommentar, 4. Auflage, Zürich 2021, Art. 47 N 6). Massgeblich für die Strafzumessung ist gemäss Art. 47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4.3.1Wenn nebeneinander Geld- und Freiheitsstrafe in Betracht fallen, sind bei der Wahl der Sanktionsart als wichtige Kriterien die Zweckmässigkeit einer bestimmten Sanktion, ihre Auswirkungen auf den Täter und sein soziales Umfeld sowie ihre präventive Effizienz zu berücksichtigen (BGE 134 IV 97 E. 4.2).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(BGE 147 IV 241 E. 3.2, 144 IV 217 E. 3.3.1; BGer 6B_93/2022 vom 24. November 2022 E. 1.3.4 ff.).</w:t>
      </w:r>
    </w:p>
    <w:p>
      <w:r>
        <w:t>4.4.1Ausgangspunkt der Strafzumessung bezüglich des angesichts der im Tatbestand angelegten Mindeststrafe am schwersten wiegenden Delikts des Verbrechens gegen das Betäubungsmittelgesetz (der Tatbestand sieht Freiheitsstrafe nicht unter einem Jahr, womit eine Geldstrafe verbunden werden kann, vor [Art. 19 Abs. 2 BetmG]) bildet das Tatverschulden. Dieses orientiert sich an der Bandbreite möglicher Begehungsweisen innerhalb des fraglichen Tatbestands und ist somit relativ. Auch das Tatverschulden eines Mörders kann innerhalb des Tatbestands, dessen Strafrahmen mindestens zehn Jahre Freiheitsstrafe vorsieht, vergleichsweise leichter wiegen, was nicht mit einem leichten strafrechtlichen Vorwurf gleichzusetzen ist (AGE SB.2018.118 vom 9. Oktober 2020 E. 4.4.1, SB.2018.27 vom 27. August 2019 E. 4.3.1).</w:t>
      </w:r>
    </w:p>
    <w:p>
      <w:r>
        <w:t>7.2.1Für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 Oktober 2021 E. 7.3, 6B_460/2020 vom 10. März 2021 E. 10.3.1).</w:t>
      </w:r>
    </w:p>
    <w:p>
      <w:r>
        <w:t>7.2.2Der Berufungskläger unterliegt mit seiner Berufung im Wesentlichen, weswegen ihm die Kosten des zweitinstanzlichen Verfahrens mit Einschluss einer Urteilsgebühr von CHF 1500. (inklusive Kanzleiauslagen, zuzüglich allfälliger übriger Auslagen) auferlegt werden (Art. 428 Abs. 1 StPO in Verbindung mit § 21 Abs. 1 des Gerichtsgebührenreglements [GGR, SG 154.810]).</w:t>
      </w:r>
    </w:p>
    <w:p>
      <w:r>
        <w:t>://:        Es wird festgestellt, dass folgende Punkte des Urteils des Strafdreiergerichts vom 11. April 2022 mangels Anfechtungin Rechtskraft erwachsensind:</w:t>
      </w:r>
    </w:p>
    <w:p>
      <w:r>
        <w:t>Die Berufung von A____ wirdabgewiesen.</w:t>
      </w:r>
    </w:p>
    <w:p>
      <w:r>
        <w:t>A____wird  neben den bereits rechtskräftigen Schuldsprüchen wegen mehrfacher Urkundenfälschung und mehrfacher Übertretung nach Art. 19a des Betäubungsmittelgesetzes  des gewerbsmässigen Betrugs und des Verbrechens gegen das Betäubungsmittelgesetz (grosse Gesundheitsgefährdung)schuldig erklärtund verurteilt zu einerFreiheitsstrafe von 34 Monaten, unter Einrechnung der Untersuchungshaft zwischen dem 5. November 2019 und dem 20. Dezember 2019, sowie zu einerBusse von CHF 200.(bei schuldhafter Nichtbezahlung einer Ersatzfreiheitsstrafe von 2 Tagen),</w:t>
      </w:r>
    </w:p>
    <w:p>
      <w:r>
        <w:t>teilweise als Zusatzstrafe zum Urteil der Staatsanwaltschaft Basel-Stadt vom 10. Oktober 2023,</w:t>
      </w:r>
    </w:p>
    <w:p>
      <w:r>
        <w:t>in Anwendung von Art. 146 Abs. 1 und 2 des Strafgesetzbuches, Art. 19 Abs. 1 und 2 lit. a des Betäubungsmittelgesetzes sowie 49 Abs. 1 und 2, 51 und 106 des Strafgesetzbuches.</w:t>
      </w:r>
    </w:p>
    <w:p>
      <w:r>
        <w:t>A____ wird zur Zahlung von CHF 1'154154.40 Schadenersatz (zuzüglich 5 % Zins seit dem 23. Oktober 2016 [mittlerer Verfall]) an die Privatklägerin verurteilt, unter solidarischer Haftung mit E____ und F____.</w:t>
      </w:r>
    </w:p>
    <w:p>
      <w:r>
        <w:t>A____ wird zu Parteientschädigungen von CHF 14'520.85 (inklusive Mehrwertsteuer und Auslagen) für die erste Instanz und CHF 5'201.90 (inklusive Mehrwertsteuer und Auslagen) für die zweite Instanz an die Privatklägerin verurteilt, unter solidarischer Haftung mit E____ und F____. Darüber hinaus wird A____ zu einer von ihm alleine zu tragenden Parteientschädigung von CHF 1095. (inklusive Mehrwertsteuer und Auslagen) für die erste Instanz und CHF 1111.50 (inklusive Mehrwertsteuer und Auslagen) für die zweite Instanz an die Privatklägerin verurteilt.</w:t>
      </w:r>
    </w:p>
    <w:p>
      <w:r>
        <w:t>Die Beschlagnahme der Vermögenswerte auf dem Konto Nr. [...] bei der [...], lautend auf die Firma [...], wird aufgehoben und der verbleibende Saldo gemäss Art. 73 Abs. 1 lit. b des Strafgesetzbuches der Privatklägerin unter Anrechnung an ihre Zivilforderung zugesprochen.</w:t>
      </w:r>
    </w:p>
    <w:p>
      <w:r>
        <w:t>A____ trägt die Kosten von CHF 8289.70 und eine Urteilsgebühr von CHF 4'000.‒ für das erstinstanzliche Verfahren sowie die Kosten des zweitinstanzlichen Verfahrens mit Einschluss einer Urteilsgebühr von CHF 1500.‒ (inkl. Kanzleiauslagen, zuzüglich allfälliger übriger Auslagen).</w:t>
      </w:r>
    </w:p>
    <w:p>
      <w:r>
        <w:t>In Bezug auf die in Rechtskraft erwachsene Entschädigung der amtlichen Verteidigung für das erstinstanzliche Verfahren bleibt Art. 135 Abs. 4 StPO vorbehalten.</w:t>
      </w:r>
    </w:p>
    <w:p>
      <w:r>
        <w:t>Der amtlichen Verteidigerin, B____, wird für die zweite Instanz ein Honorar von CHF 9054.‒ und ein Auslagenersatz von CHF 259.60, zuzüglich Mehrwertsteuer von insgesamt CHF 738.05 (7,7 % auf CHF 4'682.70 sowie 8,1 % auf CHF 4'660.80), somit total CHF 10051.65, aus der Gerichtskasse zugesprochen. Art. 135 Abs. 4 der Strafprozessordnung bleibt vorbehalten.</w:t>
      </w:r>
    </w:p>
    <w:p>
      <w:r>
        <w:t>Mitteilung an:</w:t>
      </w:r>
    </w:p>
    <w:p>
      <w:r>
        <w:t>sowie nach Rechtskraft des Urteils:</w:t>
      </w:r>
    </w:p>
    <w:p>
      <w:r>
        <w:t>APPELLATIONSGERICHT BASEL-STADT</w:t>
      </w:r>
    </w:p>
    <w:p>
      <w:r>
        <w:t>Der Präsident                                                            Der Gerichtsschreiber</w:t>
      </w:r>
    </w:p>
    <w:p>
      <w:r>
        <w:t>lic. iur. Marc Oser                                                      Dr. Beat Jucker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