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SB.2022.67 vom 6. Juni 2024</w:t>
      </w:r>
    </w:p>
    <w:p>
      <w:r>
        <w:t>BS Appellationsgericht, 2024-06-06, DE</w:t>
      </w:r>
    </w:p>
    <w:p>
      <w:r>
        <w:rPr>
          <w:b/>
        </w:rPr>
        <w:t xml:space="preserve">Quelle: </w:t>
      </w:r>
      <w:r>
        <w:t>https://mcp.opencaselaw.ch/entscheid/bs_appellationsgericht_SB.2022.67</w:t>
      </w:r>
    </w:p>
    <w:p>
      <w:r>
        <w:t>FR: BS_APPELLATIONSGERICHT SB.2022.67 du 6 juin 2024</w:t>
      </w:r>
    </w:p>
    <w:p>
      <w:r>
        <w:t>IT: BS_APPELLATIONSGERICHT SB.2022.67 del 6 giugno 2024</w:t>
      </w:r>
    </w:p>
    <w:p>
      <w:pPr>
        <w:pStyle w:val="Heading2"/>
      </w:pPr>
      <w:r>
        <w:t>Volltext</w:t>
      </w:r>
    </w:p>
    <w:p>
      <w:r>
        <w:t>Appellationsgericht</w:t>
      </w:r>
    </w:p>
    <w:p>
      <w:r>
        <w:t>des Kantons Basel-Stadt</w:t>
      </w:r>
    </w:p>
    <w:p>
      <w:r>
        <w:t>Dreiergericht</w:t>
      </w:r>
    </w:p>
    <w:p>
      <w:r>
        <w:t>SB.2022.67</w:t>
      </w:r>
    </w:p>
    <w:p>
      <w:r>
        <w:t>URTEIL</w:t>
      </w:r>
    </w:p>
    <w:p>
      <w:r>
        <w:t>vom6. Juni 2024</w:t>
      </w:r>
    </w:p>
    <w:p>
      <w:r>
        <w:t>Mitwirkende</w:t>
      </w:r>
    </w:p>
    <w:p>
      <w:r>
        <w:t>lic. iur. Christian Hoenen (Vorsitz),</w:t>
      </w:r>
    </w:p>
    <w:p>
      <w:r>
        <w:t>Dr. Andreas Traub, MLaw Anja Dillena</w:t>
      </w:r>
    </w:p>
    <w:p>
      <w:r>
        <w:t>und Gerichtsschreiber MLaw Martin Manyoki</w:t>
      </w:r>
    </w:p>
    <w:p>
      <w:r>
        <w:t>Beteiligte</w:t>
      </w:r>
    </w:p>
    <w:p>
      <w:r>
        <w:t>A____, geb. [...] Berufungskläger</w:t>
      </w:r>
    </w:p>
    <w:p>
      <w:r>
        <w:t>[...] Anschlussberufungsbeklagter</w:t>
      </w:r>
    </w:p>
    <w:p>
      <w:r>
        <w:t>vertreten durch [...], Advokatin,                                             Beschuldigter</w:t>
      </w:r>
    </w:p>
    <w:p>
      <w:r>
        <w:t>[...]</w:t>
      </w:r>
    </w:p>
    <w:p>
      <w:r>
        <w:t>gegen</w:t>
      </w:r>
    </w:p>
    <w:p>
      <w:r>
        <w:t>Staatsanwaltschaft Basel-StadtBerufungsbeklagte</w:t>
      </w:r>
    </w:p>
    <w:p>
      <w:r>
        <w:t>Binningerstrasse 21, 4001 Basel                    Anschlussberufungsklägerin</w:t>
      </w:r>
    </w:p>
    <w:p>
      <w:r>
        <w:t>Gegenstand</w:t>
      </w:r>
    </w:p>
    <w:p>
      <w:r>
        <w:t>Berufunggegen ein Urteil des Einzelgerichts in Strafsachen</w:t>
      </w:r>
    </w:p>
    <w:p>
      <w:r>
        <w:t>vom 25. Februar 2022 (SG.2022.9)</w:t>
      </w:r>
    </w:p>
    <w:p>
      <w:r>
        <w:t>betreffend versuchter Betrug</w:t>
      </w:r>
    </w:p>
    <w:p>
      <w:r>
        <w:t>Sachverhalt</w:t>
      </w:r>
    </w:p>
    <w:p>
      <w:r>
        <w:t>3.3.3</w:t>
      </w:r>
    </w:p>
    <w:p>
      <w:r>
        <w:t>3.3.3.1Arglist ist nach ständiger Rechtsprechung dann gegeben, wenn der Täter ein ganzes Lügengebäude errichtet oder sich besonderer Machenschaften oder Kniffe bedient(BGE 142 IV 153 E. 2.2, 135 IV 76 E. 5.2). Arglist wird aber auch bei einfachen falschen Angaben bejaht, wenn deren Überprüfung nicht oder nur mit besonderer Mühe möglich oder nicht zumutbar ist, ausserdem wenn der Täter das Opfer von der möglichen Überprüfung abhält oder nach den Umständen voraussieht, dass dieses die Überprüfung der Angaben aufgrund eines besonderen Vertrauensverhältnisses unterlassen werde (BGE 142 IV 153 E. 2.2.2, 135 IV 76 E. 5.2; BGer 6B_997/2017 vom 3. Mai 2018 E. 2.4).</w:t>
      </w:r>
    </w:p>
    <w:p>
      <w:r>
        <w:t>5.         Strafzumessung</w:t>
      </w:r>
    </w:p>
    <w:p>
      <w:r>
        <w:t>5.1      Grundlagen</w:t>
      </w:r>
    </w:p>
    <w:p>
      <w:r>
        <w:t>8.2.1Für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w:t>
      </w:r>
    </w:p>
    <w:p>
      <w:r>
        <w:t>8.2.2Der Berufungskläger unterliegt mit seinem Antrag auf Freispruch vollumfänglich. Doch auch die Staatsanwaltschaft vermag mit ihrer Anschlussberufung nicht durchzudringen. Dem Berufungskläger sind daher die Kosten des zweitinstanzlichen Verfahrens mit Einschluss einer reduzierten Urteilsgebühr von CHF 800. aufzuerlegen.</w:t>
      </w:r>
    </w:p>
    <w:p>
      <w:r>
        <w:t>9.         Entschädigung der amtlichen Verteidigerin</w:t>
      </w:r>
    </w:p>
    <w:p>
      <w:r>
        <w:t>Demgemäss erkennt das Appellationsgericht (Dreiergericht):</w:t>
      </w:r>
    </w:p>
    <w:p>
      <w:r>
        <w:t>://:        Es wird festgestellt, dass folgende Punkte des Urteils des Strafgerichts vom 25. Februar 2022 mangels Anfechtungin Rechtskraft erwachsensind:</w:t>
      </w:r>
    </w:p>
    <w:p>
      <w:r>
        <w:t>-      Verfügung über die Entlassung aus der Sicherheitshaft;</w:t>
      </w:r>
    </w:p>
    <w:p>
      <w:r>
        <w:t>-      Verfügung über die beigebrachten Gegenstände (Pos. 1600 bis 1603, Verzeichnis 155539; Pos. 1501 und 1502, Verzeichnis 155535);</w:t>
      </w:r>
    </w:p>
    <w:p>
      <w:r>
        <w:t>-      Entschädigung der amtlichen Verteidigung für das erstinstanzliche Verfahren.</w:t>
      </w:r>
    </w:p>
    <w:p>
      <w:r>
        <w:t>Die Berufung von A____ wird abgewiesen. Die Anschlussberufung der Staatsanwaltschaft wird ebenfalls abgewiesen.</w:t>
      </w:r>
    </w:p>
    <w:p>
      <w:r>
        <w:t>A____wird des versuchten Betrugs schuldig erklärt und verurteilt zu12 Monaten Freiheitsstrafe, unter Einrechnung der Untersuchungs- und Sicherheitshaft vom 14. Oktober 2021 bis 25. Februar 2022, mit bedingtem Strafvollzug, unter Auferlegung einer Probezeit von 2 Jahren,</w:t>
      </w:r>
    </w:p>
    <w:p>
      <w:r>
        <w:t>in Anwendung von Art. 146 Abs. 1 in Verbindung mit 22 Abs. 1, 42 Abs. 1, 44 Abs. 1 und 51 des Strafgesetzbuches.</w:t>
      </w:r>
    </w:p>
    <w:p>
      <w:r>
        <w:t>Vom Vorwurf der Geldwäscherei wird A____freigesprochen.</w:t>
      </w:r>
    </w:p>
    <w:p>
      <w:r>
        <w:t>A____ wird in Anwendung von Art. 66abisdes Strafgesetzbuchesfür5 Jahre des Landes verwiesen.</w:t>
      </w:r>
    </w:p>
    <w:p>
      <w:r>
        <w:t>Die angeordnete Landesverweisung wird im Schengener Informationssystemnicht eingetragen.</w:t>
      </w:r>
    </w:p>
    <w:p>
      <w:r>
        <w:t>Das beschlagnahmte iPhone (Pos. 1001, Verzeichnis 155516) wird in Anwendung von Art. 69 Abs. 1 des Strafgesetzbuches eingezogen.</w:t>
      </w:r>
    </w:p>
    <w:p>
      <w:r>
        <w:t>A____ trägt die Kosten von CHF 2'656.80 und eine Urteilsgebühr von CHF 1'400. für das erstinstanzliche Verfahren sowie die Kosten des zweitinstanzlichen Verfahrens mit Einschluss einer reduzierten Urteilsgebühr von CHF 800 (inkl. Kanzleiauslagen, zuzüglich allfälliger übriger Auslagen).</w:t>
      </w:r>
    </w:p>
    <w:p>
      <w:r>
        <w:t>In Bezug auf die in Rechtskraft erwachsene Entschädigung der amtlichen Verteidigung für das erstinstanzliche Verfahren bleibt Art. 135 Abs. 4 der Strafprozessordnung vorbehalten.</w:t>
      </w:r>
    </w:p>
    <w:p>
      <w:r>
        <w:t>Der amtlichen Verteidigerin, [...], Advokatin, werden für die zweite Instanz ein Honorar von CHF 4'933.35 und ein Auslagenersatz für Kleinspesen von CHF 124., zuzüglich Mehrwertsteuer von insgesamt CHF 401.20 (7,7 % auf CHF 2'111.50 sowie 8,1 % auf CHF 2'945.85) sowie ein Auslagenersatz für Dolmetscherkosten von CHF 270., somit total CHF 5'728.55 aus der Gerichtskasse zugesprochen. Art. 135 Abs. 4 der Strafprozessordnung bleibt im Umfang von 80 % vorbehalten.</w:t>
      </w:r>
    </w:p>
    <w:p>
      <w:r>
        <w:t>Mitteilung an:</w:t>
      </w:r>
    </w:p>
    <w:p>
      <w:r>
        <w:t>sowie nach Rechtskraft des Urteils:</w:t>
      </w:r>
    </w:p>
    <w:p>
      <w:r>
        <w:t>Der Präsident                                                            Der Gerichtsschreiber</w:t>
      </w:r>
    </w:p>
    <w:p>
      <w:r>
        <w:t>lic. iur. Christian Hoenen                                         MLaw Martin Manyoki</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