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SB.2022.52 vom 25. September 2023</w:t>
      </w:r>
    </w:p>
    <w:p>
      <w:r>
        <w:t>BS Appellationsgericht, 2023-09-25, DE</w:t>
      </w:r>
    </w:p>
    <w:p>
      <w:r>
        <w:rPr>
          <w:b/>
        </w:rPr>
        <w:t xml:space="preserve">Quelle: </w:t>
      </w:r>
      <w:r>
        <w:t>https://mcp.opencaselaw.ch/entscheid/bs_appellationsgericht_SB.2022.52</w:t>
      </w:r>
    </w:p>
    <w:p>
      <w:r>
        <w:t>FR: BS_APPELLATIONSGERICHT SB.2022.52 du 25 septembre 2023</w:t>
      </w:r>
    </w:p>
    <w:p>
      <w:r>
        <w:t>IT: BS_APPELLATIONSGERICHT SB.2022.52 del 25 settembre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zur Behandlung von solchen (nachträglichen) Gesuchen ist das Gericht, welches als letzte kantonale Instanz die Tragung der Verfahrenskosten festgelegt hat. Die funktionelle Zuständigkeit innerhalb des Gerichts liegt gemäss § 43 Abs. 3 des Gerichtsorganisationsgesetzes (GOG, SG 154.100) beim Einzelgericht (statt vieler: AGE SB.2020.45 vom 25. Oktober 2022 E. 1). Das Berufungsurteil vom 24. März 2023 wurde durch das Appellationsgericht gefällt,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Zürich 2020, Art. 425 N 1a;Domeisen, a.a.O., Art. 425 StPO N 4; vgl. statt vieler AGE SB.2020.44 vom 25. Mai 2022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Bei der Gewährung von Kostenerlass ist deshalb Zurückhaltung zu üben (AGE SB.2020.45 vom 25. Oktober 2022 E. 2.1, SB.2020.44 vom 25. Mai 2022 E. 2.1 mit Hinweisen). Weniger weit geht demgegenüber eine Ratenzahlung. Mit der Konzipierung von Art. 425 StPO als Kann-Bestimmung bleibt der zuständigen Strafbehörde ein grosser Ermessensspielraum (Griesser, a.a.O., Art. 425 N 1a).</w:t>
      </w:r>
    </w:p>
    <w:p>
      <w:r>
        <w:t>2.2Der Gesuchsteller sowie die Stiftung [...] machen in ihren Eingaben geltend, der Gesuchsteller werde derzeit von der Arbeitslosenkasse unterstützt und werde demnächst ausgesteuert. Wie sich aus dem Erlassgesuch und den eingereichten Belegen ergibt, bezieht der Gesuchsteller Arbeitslosengeld von monatlich rund CHF 2000.. Nach der anstehenden Aussteuerung bzw. Beendigung des Anspruchs auf die Arbeitslosenentschädigung wird er Unterstützung der Sozialhilfe in Anspruch nehmen müssen, sofern er weiterhin keine Arbeitsstelle findet. Zudem verfügt er über kein Vermögen. Gemäss seinen Aussagen anlässlich der Berufungsverhandlung hat er Schulden von mittlerweile fast CHF 50'000..</w:t>
      </w:r>
    </w:p>
    <w:p>
      <w:r>
        <w:t>Damit sind die finanziellen Verhältnisse des Gesuchstellers momentan sehr eng. Es ist nicht zu erwarten, dass sich seine finanzielle Situation in absehbarer Zeit wesentlich verbessern wird. Unter diesen Umständen erscheint eine Kostenauflage im Sinne des vorstehend Ausgeführten als unbillig. Um sein finanzielles Fortkommen nicht zu gefährden, erscheint es gerechtfertigt, ihm den gesamten ausstehenden Betrag von CHF 1'805.30 der mit Urteil des Appellationsgerichts Basel-Stadt vom 24. März 2023 auferlegten erst- und zweitinstanzlichen Verfahrenskosten sowie Urteilsgebühren zu erlassen.</w:t>
      </w:r>
    </w:p>
    <w:p>
      <w:r>
        <w:rPr>
          <w:b/>
        </w:rPr>
        <w:t>E. 3</w:t>
      </w:r>
    </w:p>
    <w:p>
      <w:r>
        <w:t>Das Erlassgesuch ist nach dem Gesagten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