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SB.2022.50 vom 13. Juli 2023</w:t>
      </w:r>
    </w:p>
    <w:p>
      <w:r>
        <w:t>BS Appellationsgericht, 2023-07-13, DE</w:t>
      </w:r>
    </w:p>
    <w:p>
      <w:r>
        <w:rPr>
          <w:b/>
        </w:rPr>
        <w:t xml:space="preserve">Quelle: </w:t>
      </w:r>
      <w:r>
        <w:t>https://mcp.opencaselaw.ch/entscheid/bs_appellationsgericht_SB.2022.50</w:t>
      </w:r>
    </w:p>
    <w:p>
      <w:r>
        <w:t>FR: BS_APPELLATIONSGERICHT SB.2022.50 du 13 juillet 2023</w:t>
      </w:r>
    </w:p>
    <w:p>
      <w:r>
        <w:t>IT: BS_APPELLATIONSGERICHT SB.2022.50 del 13 luglio 2023</w:t>
      </w:r>
    </w:p>
    <w:p>
      <w:pPr>
        <w:pStyle w:val="Heading2"/>
      </w:pPr>
      <w:r>
        <w:t>Volltext</w:t>
      </w:r>
    </w:p>
    <w:p>
      <w:r>
        <w:t>Appellationsgericht</w:t>
      </w:r>
    </w:p>
    <w:p>
      <w:r>
        <w:t>des Kantons Basel-Stadt</w:t>
      </w:r>
    </w:p>
    <w:p>
      <w:r>
        <w:t>Dreiergericht</w:t>
      </w:r>
    </w:p>
    <w:p>
      <w:r>
        <w:t>SB.2022.50</w:t>
      </w:r>
    </w:p>
    <w:p>
      <w:r>
        <w:t>URTEIL</w:t>
      </w:r>
    </w:p>
    <w:p>
      <w:r>
        <w:t>vom13. Juli 2023</w:t>
      </w:r>
    </w:p>
    <w:p>
      <w:r>
        <w:t>Mitwirkende</w:t>
      </w:r>
    </w:p>
    <w:p>
      <w:r>
        <w:t>lic. iur. Marc Oser, Dr. Andreas Traub, Dr. Heidrun Gutmannsbauer</w:t>
      </w:r>
    </w:p>
    <w:p>
      <w:r>
        <w:t>und Gerichtsschreiberin MLaw Tamara La Scalea, LL.M.</w:t>
      </w:r>
    </w:p>
    <w:p>
      <w:r>
        <w:t>Beteiligte</w:t>
      </w:r>
    </w:p>
    <w:p>
      <w:r>
        <w:t>Staatsanwaltschaft Basel-StadtBerufungsklägerin</w:t>
      </w:r>
    </w:p>
    <w:p>
      <w:r>
        <w:t>Binningerstrasse 21, 4001 Basel</w:t>
      </w:r>
    </w:p>
    <w:p>
      <w:r>
        <w:t>gegen</w:t>
      </w:r>
    </w:p>
    <w:p>
      <w:r>
        <w:t>A____, geb. [...]                                                                     Beschuldigter</w:t>
      </w:r>
    </w:p>
    <w:p>
      <w:r>
        <w:t>Wohnort unbekannt                                                               Beschuldigter</w:t>
      </w:r>
    </w:p>
    <w:p>
      <w:r>
        <w:t>vertreten durch [...], Advokat,</w:t>
      </w:r>
    </w:p>
    <w:p>
      <w:r>
        <w:t>[...]</w:t>
      </w:r>
    </w:p>
    <w:p>
      <w:r>
        <w:t>Gegenstand</w:t>
      </w:r>
    </w:p>
    <w:p>
      <w:r>
        <w:t>Berufunggegen ein Urteil des Strafdreiergerichts</w:t>
      </w:r>
    </w:p>
    <w:p>
      <w:r>
        <w:t>vom 31. August 2021</w:t>
      </w:r>
    </w:p>
    <w:p>
      <w:r>
        <w:t>betreffend Raufhandel, Hehlerei, geringfügiges Vermögensdelikt (Diebstahl), der rechtswidrigen Einreise sowie Vergehen gegen das Betäubungsmittelgesetz und mehrfache Übertretung nach Art. 19a des Betäubungsmittelgesetzes</w:t>
      </w:r>
    </w:p>
    <w:p>
      <w:r>
        <w:t>3.5.4.3Bei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 Basel 2019, Art. 49 StGB N 122a).</w:t>
      </w:r>
    </w:p>
    <w:p>
      <w:r>
        <w:t>://:        Es wird festgestellt, dass folgende Punkte des Urteils des Strafgerichts vom 20. Januar 2021 mangels Anfechtungin Rechtskraft erwachsensind:</w:t>
      </w:r>
    </w:p>
    <w:p>
      <w:r>
        <w:t>A____ wird  in teilweiser Abweisung der staatsanwaltschaftlichen Berufung  von der Anklage der versuchten schweren Körperverletzung und des Raufhandels in Anwendung von Art. 15 und 133 Abs. 2 des Strafgesetzbuches freigesprochen.</w:t>
      </w:r>
    </w:p>
    <w:p>
      <w:r>
        <w:t>Für die in Rechtskraft erwachsenen Schuldsprüche wird A____ verurteilt zu einer Freiheitsstrafe von 150 Tagen, unter Einrechnung des Polizeigewahrsams vom 14./15. und vom 27./28. Januar 2021 (2 Tage) sowie der Untersuchungshaft bzw. des vorzeitigen Strafvollzugs vom 31. Januar 2021 bis 31. August 2021 (212 Tage), sowie zu einer Busse von CHF 750. (bei schuldhafter Nichtbezahlung 8 Tage Ersatzfreiheitsstrafe), als (teilweise) Zusatzstrafe zu den Urteilen des Strafgerichts Basel-Stadt vom 25. September 2020, der Staatsanwaltschaft Basel-Stadt vom 17. Januar 2021 und der Staatsanwaltschaft Basel-Landschaft vom 27. September 2021, in Anwendung von Art. 41 Abs. 1, 49 Abs. 1 und 2, 51 und 106 StGB.</w:t>
      </w:r>
    </w:p>
    <w:p>
      <w:r>
        <w:t>Der Beurteilte wird in Anwendung von Art. 66abisdes Strafgesetzbuches für 5  Jahre des Landes verwiesen.</w:t>
      </w:r>
    </w:p>
    <w:p>
      <w:r>
        <w:t>Die angeordnete Landesverweisung wird gemäss Art. 20 der N-SIS-Verordnung im Schengener Informationssystem eingetragen.</w:t>
      </w:r>
    </w:p>
    <w:p>
      <w:r>
        <w:t>Der Beurteilte trägt die Verfahrenskosten im Betrage von CHF 2'934. sowie eine reduzierte Urteilsgebühr von CHF 1'500. für das erstinstanzliche Verfahren sowie die Kosten des zweitinstanzlichen Verfahrens mit Einschluss einer reduzierten Urteilsgebühr von CHF 300. (inkl. Kanzleiauslagen, zuzüglich allfällige übrige Auslagen).</w:t>
      </w:r>
    </w:p>
    <w:p>
      <w:r>
        <w:t>Dem amtlichen Verteidiger, [...], werden für die zweite Instanz ein Honorar von CHF 3'421.90 und ein Auslagenersatz von CHF 82.30, zuzüglich 7,7% MWST von insgesamt CHF 269.80, somit total CHF 3774., aus der Gerichtskasse ausgerichtet. Art. 135 Abs. 4 der Strafprozessordnung bleibt im Umfang von 20% vorbehalten.</w:t>
      </w:r>
    </w:p>
    <w:p>
      <w:r>
        <w:t>Mitteilung an:</w:t>
      </w:r>
    </w:p>
    <w:p>
      <w:r>
        <w:t>Der Präsident                                                            Die Gerichtsschreiberin</w:t>
      </w:r>
    </w:p>
    <w:p>
      <w:r>
        <w:t>lic. iur. Marc Oser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