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SB.2022.22 vom 12. Dezember 2024</w:t>
      </w:r>
    </w:p>
    <w:p>
      <w:r>
        <w:t>BS Appellationsgericht, 2024-12-12, DE</w:t>
      </w:r>
    </w:p>
    <w:p>
      <w:r>
        <w:rPr>
          <w:b/>
        </w:rPr>
        <w:t xml:space="preserve">Quelle: </w:t>
      </w:r>
      <w:r>
        <w:t>https://mcp.opencaselaw.ch/entscheid/bs_appellationsgericht_SB.2022.22</w:t>
      </w:r>
    </w:p>
    <w:p>
      <w:r>
        <w:t>FR: BS_APPELLATIONSGERICHT SB.2022.22 du 12 décembre 2024</w:t>
      </w:r>
    </w:p>
    <w:p>
      <w:r>
        <w:t>IT: BS_APPELLATIONSGERICHT SB.2022.22 del 12 dicembre 2024</w:t>
      </w:r>
    </w:p>
    <w:p>
      <w:pPr>
        <w:pStyle w:val="Heading2"/>
      </w:pPr>
      <w:r>
        <w:t>Volltext</w:t>
      </w:r>
    </w:p>
    <w:p>
      <w:r>
        <w:t>Appellationsgericht</w:t>
      </w:r>
    </w:p>
    <w:p>
      <w:r>
        <w:t>des Kantons Basel-Stadt</w:t>
      </w:r>
    </w:p>
    <w:p>
      <w:r>
        <w:t>Dreiergericht</w:t>
      </w:r>
    </w:p>
    <w:p>
      <w:r>
        <w:t>SB.2022.22</w:t>
      </w:r>
    </w:p>
    <w:p>
      <w:r>
        <w:t>URTEIL</w:t>
      </w:r>
    </w:p>
    <w:p>
      <w:r>
        <w:t>vom12. Dezember 2024</w:t>
      </w:r>
    </w:p>
    <w:p>
      <w:r>
        <w:t>Mitwirkende</w:t>
      </w:r>
    </w:p>
    <w:p>
      <w:r>
        <w:t>lic. iur. Liselotte Henz (Vorsitz),</w:t>
      </w:r>
    </w:p>
    <w:p>
      <w:r>
        <w:t>lic. iur. Lucienne Renaud, Dr. Annatina Wirz</w:t>
      </w:r>
    </w:p>
    <w:p>
      <w:r>
        <w:t>und Gerichtsschreiber Dr. Martin Seelmann, LL.M.</w:t>
      </w:r>
    </w:p>
    <w:p>
      <w:r>
        <w:t>Beteiligte</w:t>
      </w:r>
    </w:p>
    <w:p>
      <w:r>
        <w:t>A____, geb. [...]                                                                 Berufungskläger</w:t>
      </w:r>
    </w:p>
    <w:p>
      <w:r>
        <w:t>[...] Beschuldigter</w:t>
      </w:r>
    </w:p>
    <w:p>
      <w:r>
        <w:t>vertreten durch [...], Advokat,</w:t>
      </w:r>
    </w:p>
    <w:p>
      <w:r>
        <w:t>[...]</w:t>
      </w:r>
    </w:p>
    <w:p>
      <w:r>
        <w:t>gegen</w:t>
      </w:r>
    </w:p>
    <w:p>
      <w:r>
        <w:t>Staatsanwaltschaft Basel-StadtBerufungsbeklagte1</w:t>
      </w:r>
    </w:p>
    <w:p>
      <w:r>
        <w:t>Binningerstrasse 21, Postfach, 4001 Basel</w:t>
      </w:r>
    </w:p>
    <w:p>
      <w:r>
        <w:t>B____Privatklägerin</w:t>
      </w:r>
    </w:p>
    <w:p>
      <w:r>
        <w:t>vertreten durch [...], Advokatin, Berufungsbeklagte 2</w:t>
      </w:r>
    </w:p>
    <w:p>
      <w:r>
        <w:t>[...]</w:t>
      </w:r>
    </w:p>
    <w:p>
      <w:r>
        <w:t>Gegenstand</w:t>
      </w:r>
    </w:p>
    <w:p>
      <w:r>
        <w:t>Berufunggegen ein Urteil des Strafdreiergerichts</w:t>
      </w:r>
    </w:p>
    <w:p>
      <w:r>
        <w:t>vom 21. September 2021</w:t>
      </w:r>
    </w:p>
    <w:p>
      <w:r>
        <w:t>betreffend Verletzung des Geheim- und Privatbereichs durch</w:t>
      </w:r>
    </w:p>
    <w:p>
      <w:r>
        <w:t>Aufnahmegeräte sowie Hausfriedensbruch</w:t>
      </w:r>
    </w:p>
    <w:p>
      <w:r>
        <w:t>://:Es wird festgestellt, dass folgende Punkte des Urteils des Strafgerichts vom 21. September 2021 mangels Anfechtung in Rechtskraft erwachsen sind:</w:t>
      </w:r>
    </w:p>
    <w:p>
      <w:r>
        <w:t>-Schuldspruch wegen Übertretung nach Art. 19a des Betäubungsmittelgesetzes;</w:t>
      </w:r>
    </w:p>
    <w:p>
      <w:r>
        <w:t>-Freispruch von der Anklage der Schändung (gemeinsame Begehung, Gehilfenschaft, AS Ziff. 3);</w:t>
      </w:r>
    </w:p>
    <w:p>
      <w:r>
        <w:t>-Abweisung der Schadenersatzforderung im Betrage von CHF 12'141. sowie der Genugtuungsforderung im Betrage von CHF 20'000. von B____;</w:t>
      </w:r>
    </w:p>
    <w:p>
      <w:r>
        <w:t>-Einziehung und Vernichtung der 2 Minigrips Marihuana, unter Aufhebung der Beschlagnahme;</w:t>
      </w:r>
    </w:p>
    <w:p>
      <w:r>
        <w:t>-Abweisung der Genugtuungsforderung von A____ in Höhe von CHF 5'000.;</w:t>
      </w:r>
    </w:p>
    <w:p>
      <w:r>
        <w:t>-Entschädigung der amtlichen Verteidigung und der unentgeltlichen Vertretung der Privatklägerin B____ für das erstinstanzliche Verfahren.</w:t>
      </w:r>
    </w:p>
    <w:p>
      <w:r>
        <w:t>Die Berufung von A____ wird abgewiesen.</w:t>
      </w:r>
    </w:p>
    <w:p>
      <w:r>
        <w:t>A____ wird  neben der bereits in Rechtskraft erwachsenen Verurteilung wegen Übertretung nach Art. 19a des Betäubungsmittelgesetzes  der Verletzung des Geheim- und Privatbereichs durch Aufnahmegeräte sowie des Hausfriedensbruchs schuldig gesprochen und verurteilt zu8 Monaten Freiheitsstrafeund zu einerGeldstrafe von 10 Tagessätzen zu CHF 30., jeweils mit bedingtem Strafvollzug, unter Auferlegung einer Probezeit von 2 Jahren, sowie zu einerBusse von CHF 300.(bei schuldhafter Nichtbezahlung 3 Tage Ersatzfreiheitsstrafe), unter Einrechnung der Untersuchungshaft vom 19. April 2019 bis 9. Mai 2019 (21 Tage),</w:t>
      </w:r>
    </w:p>
    <w:p>
      <w:r>
        <w:t>in Anwendung von Art. 179quaterund Art. 186 des Strafgesetzbuches, Art. 19a Ziff. 1 des Betäubungsmittelgesetzes sowie Art. 42 Abs. 1, Art. 44 Abs. 1, Art. 51 und Art. 106 des Strafgesetzbuches.</w:t>
      </w:r>
    </w:p>
    <w:p>
      <w:r>
        <w:t>Das beschlagnahmte Mobiltelefon [...] ([...]) wird in Anwendung von Art. 69 des Strafgesetzbuches eingezogen und vernichtet.</w:t>
      </w:r>
    </w:p>
    <w:p>
      <w:r>
        <w:t>A____ trägt die Verfahrenskosten von CHF 1'595.90 und eine Urteilsgebühr von CHF 1'000. für das erstinstanzliche Verfahren sowie die Kosten des zweitinstanzlichen Verfahrens mit Einschluss einer Urteilsgebühr von CHF 1'500. (inkl. Kanzleiauslagen, zzgl. allfällige übrige Auslagen).</w:t>
      </w:r>
    </w:p>
    <w:p>
      <w:r>
        <w:t>Dem amtlichen Verteidiger, [...], werden für die zweite Instanz ein Honorar von CHF 6'282. und ein Auslagenersatz von CHF 555.15, zuzüglich MWST von insgesamt CHF 545.55 (7,7 % auf CHF 2'063.30 sowie 8,1 % auf CHF 4'773.85), somit total CHF 7'382.70 aus der Gerichtskasse zugesprochen. Art. 135 Abs. 4 der Strafprozessordnung bleibt vorbehalten.</w:t>
      </w:r>
    </w:p>
    <w:p>
      <w:r>
        <w:t>Mitteilung an:</w:t>
      </w:r>
    </w:p>
    <w:p>
      <w:r>
        <w:t>sowie nach Rechtskraft des Urteils:</w:t>
      </w:r>
    </w:p>
    <w:p>
      <w:r>
        <w:t>APPELLATIONSGERICHT BASEL-STADT</w:t>
      </w:r>
    </w:p>
    <w:p>
      <w:r>
        <w:t>Die Präsidentin                                                         Der Gerichtsschreiber</w:t>
      </w:r>
    </w:p>
    <w:p>
      <w:r>
        <w:t>lic. iur. Liselotte Henz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