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SB.2022.115 vom 10. April 2024</w:t>
      </w:r>
    </w:p>
    <w:p>
      <w:r>
        <w:t>BS Appellationsgericht, 2024-04-10, DE</w:t>
      </w:r>
    </w:p>
    <w:p>
      <w:r>
        <w:rPr>
          <w:b/>
        </w:rPr>
        <w:t xml:space="preserve">Quelle: </w:t>
      </w:r>
      <w:r>
        <w:t>https://mcp.opencaselaw.ch/entscheid/bs_appellationsgericht_SB.2022.115</w:t>
      </w:r>
    </w:p>
    <w:p>
      <w:r>
        <w:t>FR: BS_APPELLATIONSGERICHT SB.2022.115 du 10 avril 2024</w:t>
      </w:r>
    </w:p>
    <w:p>
      <w:r>
        <w:t>IT: BS_APPELLATIONSGERICHT SB.2022.115 del 10 aprile 2024</w:t>
      </w:r>
    </w:p>
    <w:p>
      <w:pPr>
        <w:pStyle w:val="Heading2"/>
      </w:pPr>
      <w:r>
        <w:t>Volltext</w:t>
      </w:r>
    </w:p>
    <w:p>
      <w:r>
        <w:t>Appellationsgericht</w:t>
      </w:r>
    </w:p>
    <w:p>
      <w:r>
        <w:t>des Kantons Basel-Stadt</w:t>
      </w:r>
    </w:p>
    <w:p>
      <w:r>
        <w:t>Dreiergericht</w:t>
      </w:r>
    </w:p>
    <w:p>
      <w:r>
        <w:t>SB.2022.115</w:t>
      </w:r>
    </w:p>
    <w:p>
      <w:r>
        <w:t>URTEIL</w:t>
      </w:r>
    </w:p>
    <w:p>
      <w:r>
        <w:t>vom10. April 2024</w:t>
      </w:r>
    </w:p>
    <w:p>
      <w:r>
        <w:t>Mitwirkende</w:t>
      </w:r>
    </w:p>
    <w:p>
      <w:r>
        <w:t>lic. iur. Sara Lamm (Vorsitz),</w:t>
      </w:r>
    </w:p>
    <w:p>
      <w:r>
        <w:t>Dr. phil. und MLaw Jacqueline Frossard, Prof. Dr. Ramon Mabillard</w:t>
      </w:r>
    </w:p>
    <w:p>
      <w:r>
        <w:t>und Gerichtsschreiber Dr. Martin Seelmann, LL.M.</w:t>
      </w:r>
    </w:p>
    <w:p>
      <w:r>
        <w:t>Beteiligte</w:t>
      </w:r>
    </w:p>
    <w:p>
      <w:r>
        <w:t>A____Berufungskläger</w:t>
      </w:r>
    </w:p>
    <w:p>
      <w:r>
        <w:t>[...]                                                                                             Privatkläger</w:t>
      </w:r>
    </w:p>
    <w:p>
      <w:r>
        <w:t>vertreten durch [...], Advokat,</w:t>
      </w:r>
    </w:p>
    <w:p>
      <w:r>
        <w:t>[...]</w:t>
      </w:r>
    </w:p>
    <w:p>
      <w:r>
        <w:t>gegen</w:t>
      </w:r>
    </w:p>
    <w:p>
      <w:r>
        <w:t>Staatsanwaltschaft Basel-StadtBerufungsbeklagte</w:t>
      </w:r>
    </w:p>
    <w:p>
      <w:r>
        <w:t>Binningerstrasse 21, 4001 Basel</w:t>
      </w:r>
    </w:p>
    <w:p>
      <w:r>
        <w:t>gegen</w:t>
      </w:r>
    </w:p>
    <w:p>
      <w:r>
        <w:t>B____, [...]                                                                    Berufungsbeklagter</w:t>
      </w:r>
    </w:p>
    <w:p>
      <w:r>
        <w:t>[...] Beschuldigter</w:t>
      </w:r>
    </w:p>
    <w:p>
      <w:r>
        <w:t>vertreten durch [...], Advokat,</w:t>
      </w:r>
    </w:p>
    <w:p>
      <w:r>
        <w:t>[...]</w:t>
      </w:r>
    </w:p>
    <w:p>
      <w:r>
        <w:t>Gegenstand</w:t>
      </w:r>
    </w:p>
    <w:p>
      <w:r>
        <w:t>Berufunggegen ein Urteil des Einzelgerichts in Strafsachen</w:t>
      </w:r>
    </w:p>
    <w:p>
      <w:r>
        <w:t>vom 4. Juli 2022</w:t>
      </w:r>
    </w:p>
    <w:p>
      <w:r>
        <w:t>betreffend ad 2: Freispruch von der Anklage der einfachen Körperverlet-</w:t>
      </w:r>
    </w:p>
    <w:p>
      <w:r>
        <w:t>zung (mit Gift, Waffe oder gefährlichem Gegenstand)</w:t>
      </w:r>
    </w:p>
    <w:p>
      <w:r>
        <w:t>Bei diesem Ausgang des Verfahrens gehen die erstinstanzlichen Verfahrenskosten betreffend den Beschuldigten zu Lasten des Staates (Art. 426 Abs. 2 StPO), während der Berufungskläger für das erstinstanzliche Verfahren  wie bereits von der Vorinstanz ausgeführt wurde  die Verfahrenskosten im Betrage von CHF 1'000. sowie eine Urteilsgebühr von CHF 1'300. trägt.</w:t>
      </w:r>
    </w:p>
    <w:p>
      <w:r>
        <w:t>Die Kosten des Berufungsverfahrens tragen die Parteien gestützt auf Art. 428 Abs. 1 StPO nach Massgabe ihres Obsiegens oder Unterliegens. Der Berufungskläger als Privatkläger ist mit seinen Anträgen unterlegen, entsprechend hat er die Kosten für das vorliegende Verfahren mit einer Urteilsgebühr von CHF 1'000. (inkl. Kanzleiauslagen, zuzüglich allfällige übrige Auslagen) zu tragen. Diese geht zu Folge der gewährten unentgeltlichen Rechtspflege zu Lasten der Gerichtskasse. Art. 138 Abs. 1 i.V.m. Art. 135 Abs. 4 StPO bleibt vorbehalten.</w:t>
      </w:r>
    </w:p>
    <w:p>
      <w:r>
        <w:t>9.</w:t>
      </w:r>
    </w:p>
    <w:p>
      <w:r>
        <w:t>9.1.     Dem amtlichen Verteidiger des Beschuldigten werden für die zweite Instanz ein Honorar von CHF 3'290. und ein Auslagenersatz von CHF 10.70, zuzüglich Mehrwertsteuer von insgesamt CHF 263.90 (7,7 % auf CHF 2'436.45 sowie 8,1 % auf CHF 864.25), somit total CHF 3'564.60 aus der Gerichtskasse zugesprochen.</w:t>
      </w:r>
    </w:p>
    <w:p>
      <w:r>
        <w:t>9.2Dem unentgeltlichen Vertreter des Berufungsklägers werden für die zweite Instanz ein Honorar von CHF 1'900. und ein Auslagenersatz von CHF 72.85, zuzüglich Mehrwertsteuer von insgesamt CHF 155.75 (7,7 % auf CHF 1'017.45 sowie 8,1 % auf CHF 955.40), somit total CHF 2'128.60 aus der Gerichtskasse zugesprochen. Art. 138 Abs. 1 i.V.m. Art. 135 Abs. 4 StPO bleibt vorbehalten.</w:t>
      </w:r>
    </w:p>
    <w:p>
      <w:r>
        <w:t>://:        Es wird festgestellt, dass folgende Inhalte des Urteils des Einzelgerichts in Strafsachen vom 4. Juli 2022in Rechtskraft erwachsen sind:</w:t>
      </w:r>
    </w:p>
    <w:p>
      <w:r>
        <w:t>Die Berufung von A____ wird abgewiesen.</w:t>
      </w:r>
    </w:p>
    <w:p>
      <w:r>
        <w:t>B____wird von der Anklage der einfachen Körperverletzung (mit Gift, Waffe oder gefährlichem Gegenstand) in Anwendung von Art. 15 des Strafgesetzbucheskostenlos freigesprochen.</w:t>
      </w:r>
    </w:p>
    <w:p>
      <w:r>
        <w:t>Die Genugtuungsforderung sowie die erstinstanzlich beantragte Parteientschädigung von A____ werden abgewiesen.</w:t>
      </w:r>
    </w:p>
    <w:p>
      <w:r>
        <w:t>Das beigebrachte Messer (Effektenverwaltung; Verzeichnis [...]) wird unter Aufhebung der Beschlagnahme an B____ zurückgegeben.</w:t>
      </w:r>
    </w:p>
    <w:p>
      <w:r>
        <w:t>A____ trägt die Verfahrenskosten im Betrage von CHF 1'000. sowie eine Urteilsgebühr von CHF 1'300. für das erstinstanzliche Verfahren sowie die Kosten des zweitinstanzlichen Verfahrens mit Einschluss einer Urteilsgebühr von CHF 1'000. (inkl. Kanzleiauslagen, zuzüglich allfällige übrige Auslagen). Letztere geht zu Folge der gewährten unentgeltlichen Rechtspflege zu Lasten der Gerichtskasse. Art. 138 Abs. 1 i.V.m. Art. 135 Abs. 4 StPO bleibt vorbehalten.</w:t>
      </w:r>
    </w:p>
    <w:p>
      <w:r>
        <w:t>Dem amtlichen Verteidiger des Beschuldigten, [...], werden für die zweite Instanz ein Honorar von CHF 3'290. und ein Auslagenersatz von CHF 10.70, zuzüglich Mehrwertsteuer von insgesamt CHF 263.90 (7,7 % auf CHF 2'436.45 sowie 8,1 % auf CHF 864.25), somit total CHF 3'564.60 aus der Gerichtskasse zugesprochen.</w:t>
      </w:r>
    </w:p>
    <w:p>
      <w:r>
        <w:t>Dem unentgeltlichen Vertreter des Berufungsklägers, [...], werden für die zweite Instanz ein Honorar von CHF 1'900. und ein Auslagenersatz von CHF 72.85, zuzüglich Mehrwertsteuer von insgesamt CHF 155.75 (7,7 % auf CHF 1'017.45 sowie 8,1 % auf CHF 955.40), somit total CHF 2'128.60 aus der Gerichtskasse zugesprochen. Art. 138 Abs. 1 i.V.m. Art. 135 Abs. 4 StPO bleibt vorbehalten.</w:t>
      </w:r>
    </w:p>
    <w:p>
      <w:r>
        <w:t>Mitteilung an:</w:t>
      </w:r>
    </w:p>
    <w:p>
      <w:r>
        <w:t>sowie nach Rechtskraft des Urteils:</w:t>
      </w:r>
    </w:p>
    <w:p>
      <w:r>
        <w:t>APPELLATIONSGERICHT BASEL-STADT</w:t>
      </w:r>
    </w:p>
    <w:p>
      <w:r>
        <w:t>Die Präsidentin                                                         Der Gerichtsschreiber</w:t>
      </w:r>
    </w:p>
    <w:p>
      <w:r>
        <w:t>lic. iur. Sara Lamm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