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SB.2021.3 vom 23. April 2021</w:t>
      </w:r>
    </w:p>
    <w:p>
      <w:r>
        <w:t>BS Appellationsgericht, 2021-04-23, DE</w:t>
      </w:r>
    </w:p>
    <w:p>
      <w:r>
        <w:rPr>
          <w:b/>
        </w:rPr>
        <w:t xml:space="preserve">Quelle: </w:t>
      </w:r>
      <w:r>
        <w:t>https://mcp.opencaselaw.ch/entscheid/bs_appellationsgericht_SB.2021.3</w:t>
      </w:r>
    </w:p>
    <w:p>
      <w:r>
        <w:t>FR: BS_APPELLATIONSGERICHT SB.2021.3 du 23 avril 2021</w:t>
      </w:r>
    </w:p>
    <w:p>
      <w:r>
        <w:t>IT: BS_APPELLATIONSGERICHT SB.2021.3 del 23 aprile 2021</w:t>
      </w:r>
    </w:p>
    <w:p>
      <w:pPr>
        <w:pStyle w:val="Heading2"/>
      </w:pPr>
      <w:r>
        <w:t>Erwägungen</w:t>
      </w:r>
    </w:p>
    <w:p>
      <w:r>
        <w:rPr>
          <w:b/>
        </w:rPr>
        <w:t>E. 20</w:t>
      </w:r>
    </w:p>
    <w:p>
      <w:r>
        <w:t>Juli 2020 (1 Tag), verurteilt wurde,</w:t>
      </w:r>
    </w:p>
    <w:p>
      <w:r>
        <w:t>dass   A____ (Berufungskläger) gegen dieses Urteil frist- und formgerecht die Berufung angemeldet und erklärt hat,</w:t>
      </w:r>
    </w:p>
    <w:p>
      <w:r>
        <w:t>dass   die Staatsanwaltschaft innert Frist weder Anschlussberufung erklärt noch einen Antrag auf Nichteintreten auf die Berufung gestellt hat,</w:t>
      </w:r>
    </w:p>
    <w:p>
      <w:r>
        <w:t>dass   die Vorladung zur Berufungsverhandlung vom 23. April 2021 gemäss Art. 88 Strafprozessordnung (StPO, SR 312.0) infolge unbekannten Aufenthalts des Berufungsklägers am 3. März 2021 amtlich publiziert worden war,</w:t>
      </w:r>
    </w:p>
    <w:p>
      <w:r>
        <w:t>dass   der Berufungskläger der Berufungsverhandlung vom 23. April 2021 unentschuldigt ferngeblieben ist und sich auch nicht vertreten lassen hat,</w:t>
      </w:r>
    </w:p>
    <w:p>
      <w:r>
        <w:t>dass   die Berufung gemäss Art. 407 Abs. 1 lit. a der Strafprozessordnung (StPO; SR 312.0) infolge unentschuldigter Säumnis des Berufungsklägers als zurückgezogen gilt (vgl. AGE SB.2020.7 vom 10. November 2020),</w:t>
      </w:r>
    </w:p>
    <w:p>
      <w:r>
        <w:t>dass   das erstinstanzliche Urteil somit nach Art. 437 Abs. 1 lit. b StPO in Rechtskraft erwachsen und demgemäss das Berufungsverfahren als erledigt abzuschreiben ist,</w:t>
      </w:r>
    </w:p>
    <w:p>
      <w:r>
        <w:t>dass   umständehalber auf die Erhebung von Kosten für das zweitinstanzliche Verfahren verzichtet wird.</w:t>
      </w:r>
    </w:p>
    <w:p>
      <w:r>
        <w:t>und erkennt:</w:t>
      </w:r>
    </w:p>
    <w:p>
      <w:r>
        <w:t>://:        Das Berufungsverfahren wird zufolge Rückzugs der Berufung gemäss Art. 407 Abs. 1 StPO als erledigt abgeschrieben.</w:t>
      </w:r>
    </w:p>
    <w:p>
      <w:r>
        <w:t>Für das zweitinstanzliche Verfahren werden keine Kosten erhoben.</w:t>
      </w:r>
    </w:p>
    <w:p>
      <w:r>
        <w:t>Mitteilung an:</w:t>
      </w:r>
    </w:p>
    <w:p>
      <w:r>
        <w:t>APPELLATIONSGERICHT BASEL-STADT</w:t>
      </w:r>
    </w:p>
    <w:p>
      <w:r>
        <w:t>Der Präsident                                                            Der Gerichtsschreiber</w:t>
      </w:r>
    </w:p>
    <w:p>
      <w:r>
        <w:t>lic. iur. Christian Hoenen                                         Dr. Nicola Inglese</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