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SB.2021.104 vom 11. November 2022</w:t>
      </w:r>
    </w:p>
    <w:p>
      <w:r>
        <w:t>BS Appellationsgericht, 2022-11-11, DE</w:t>
      </w:r>
    </w:p>
    <w:p>
      <w:r>
        <w:rPr>
          <w:b/>
        </w:rPr>
        <w:t xml:space="preserve">Quelle: </w:t>
      </w:r>
      <w:r>
        <w:t>https://mcp.opencaselaw.ch/entscheid/bs_appellationsgericht_SB.2021.104</w:t>
      </w:r>
    </w:p>
    <w:p>
      <w:r>
        <w:t>FR: BS_APPELLATIONSGERICHT SB.2021.104 du 11 novembre 2022</w:t>
      </w:r>
    </w:p>
    <w:p>
      <w:r>
        <w:t>IT: BS_APPELLATIONSGERICHT SB.2021.104 del 11 novembre 2022</w:t>
      </w:r>
    </w:p>
    <w:p>
      <w:pPr>
        <w:pStyle w:val="Heading2"/>
      </w:pPr>
      <w:r>
        <w:t>Erwägungen</w:t>
      </w:r>
    </w:p>
    <w:p>
      <w:r>
        <w:rPr>
          <w:b/>
        </w:rPr>
        <w:t>E. 1</w:t>
      </w:r>
    </w:p>
    <w:p>
      <w:r>
        <w:t>Gemäss Art. 425 der Strafprozessordnung (StPO, SR 312.0) können Forderungen aus Verfahrenskosten unter bestimmten Voraussetzungen gestundet, herabgesetzt oder erlassen werden. Verfahrenskosten im Sinne von Art. 425 StPO sind die Kosten des Strafverfahrens und die Gerichtsgebühren, nicht jedoch Geldstrafen oder Bussen. Zuständig für den Entscheid ist nach der genannten Bestimmung «die Strafbehörde». Da der Kanton Basel-Stadt von der grundsätzlich gegebenen Befugnis der Kantone, die Zuständigkeit zur Stundung oder zum Erlass von Kosten auch an andere Behörden wie beispielsweise Gerichtsverwaltungen oder Inkassostellen der Strafbehörden zu übertragen (vgl. dazuDomeisen, in: Basler Kommentar, 2. Auflage 2014, Art. 425 StPO N 2), keinen Gebrauch gemacht hat (§ 44 des Gesetzes über die Einführung der Schweizerischen Strafprozessordnung [EG StPO, SG 257.100]), sind Gesuche um Erlass der Verfahrenskosten von dem Gericht zu entscheiden, welches als letzte kantonale Instanz die Tragung der Verfahrenskosten festgelegt hat. Die funktionelle Zuständigkeit innerhalb des Gerichts liegt gemäss § 43 Abs. 3 des Gerichtsorganisationsgesetzes (GOG, SG 154.100) beim Einzelgericht (statt vieler: AGE SB.2019.112 vom 14. Juli 2021 E. 1). Das Berufungsurteil vom 18. Mai 2021 wurde durch das Appellationsgericht erlassen, weshalb zur Behandlung des Kostenerlassgesuchs dessen Instruktionsrichter zuständig ist.</w:t>
      </w:r>
    </w:p>
    <w:p>
      <w:r>
        <w:rPr>
          <w:b/>
        </w:rPr>
        <w:t>E. 2</w:t>
      </w:r>
    </w:p>
    <w:p>
      <w:r>
        <w:t>2.1Art. 425 StPO schafft die Möglichkeit, Forderungen aus Verfahrenskosten zu stunden oder, unter Berücksichtigung der wirtschaftlichen Verhältnisse der kostenpflichtigen Person, herabzusetzen oder zu erlassen. Für eine Herabsetzung oder einen Erlass müssen die wirtschaftlichen Verhältnisse der kostenpflichtigen Person derart angespannt sein, dass eine (ganze oder teilweise) Kostenauflage unbillig erscheint. Das ist dann der Fall, wenn der Betroffene mittellos ist oder die Höhe der Kosten zusammen mit seinen übrigen Schulden seine Resozialisierung beziehungsweise sein finanzielles Weiterkommen ernsthaft gefährden kann (vgl. dazuGriesser, in: Donatsch et al. [Hrsg.], Kommentar zur Schweizerischen Strafprozessordnung, 3. Auflage, Zürich 2020, Art. 425 N 1a;Domeisen, a.a.O., Art. 425 StPO N 4; vgl. statt vieler AGE SB.2017.15 vom 27. Mai 2020 E. 2.1). Zu bedenken ist in diesem Zusammenhang immer, dass der definitive Erlass von Gerichtskosten eine weitreichende Wirkung aufweist. So können einmal erlassene Verfahrenskosten selbst dann nicht mehr geltend gemacht werden, wenn der Schuldner in der Folgezeit in günstigere finanzielle Verhältnisse kommt. Die Gewährung des Kostenerlasses ist deshalb mit Zurückhaltung vorzunehmen (AGE SB.2017.73 vom 24. März 2021 E. 2.1, SB.2014.28 vom 28. August 2019 E. 2.1, SB.2017.64 vom 25. Januar 2019 E. 2.1 mit Hinweisen).</w:t>
      </w:r>
    </w:p>
    <w:p>
      <w:r>
        <w:t>2.2Wie sich aus dem Erlassgesuch und den eingereichten Belegen ergibt, bezieht der Gesuchsteller eine IV- und PK-Rente sowie Ergänzungsleistungen und verfügt über kein Vermögen. Zudem ist er bereits verschuldet, weshalb sein über dem Existenzminimum liegendes Einkommen im Umfang von monatlich CHF 304. gepfändet wird. Vor diesem Hintergrund kann dem Gesuchsteller auch eine Ratenzahlung nicht zugemutet werden. Unter diesen Umständen erscheint eine Kostenauflage als unbillig, zumal sich die finanzielle Situation des bald sechzigjährigen Gesuchstellers zukünftig kaum bessern wird. Kommt hinzu, dass im Falle seiner wirtschaftlichen Besserstellung auch noch der Rückforderungsvorbehalt bezüglich der Entschädigung seiner amtlichen Verteidigung und der Entschädigung der unentgeltlichen Rechtsvertreterin der Privatklägerin in Höhe von gesamthaft CHF 14756.85 aktiviert würde.</w:t>
      </w:r>
    </w:p>
    <w:p>
      <w:r>
        <w:t>2.3Es rechtfertigt sich deshalb, ihm die gesamten Verfahrenskosten zu erlassen.</w:t>
      </w:r>
    </w:p>
    <w:p>
      <w:r>
        <w:rPr>
          <w:b/>
        </w:rPr>
        <w:t>E. 3</w:t>
      </w:r>
    </w:p>
    <w:p>
      <w:r>
        <w:t>Nach dem Gesagten ist das Erlassgesuch vollumfänglich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