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SB.2020.76 vom 11. September 2023</w:t>
      </w:r>
    </w:p>
    <w:p>
      <w:r>
        <w:t>BS Appellationsgericht, 2023-09-11, DE</w:t>
      </w:r>
    </w:p>
    <w:p>
      <w:r>
        <w:rPr>
          <w:b/>
        </w:rPr>
        <w:t xml:space="preserve">Quelle: </w:t>
      </w:r>
      <w:r>
        <w:t>https://mcp.opencaselaw.ch/entscheid/bs_appellationsgericht_SB.2020.76</w:t>
      </w:r>
    </w:p>
    <w:p>
      <w:r>
        <w:t>FR: BS_APPELLATIONSGERICHT SB.2020.76 du 11 septembre 2023</w:t>
      </w:r>
    </w:p>
    <w:p>
      <w:r>
        <w:t>IT: BS_APPELLATIONSGERICHT SB.2020.76 del 11 settembre 2023</w:t>
      </w:r>
    </w:p>
    <w:p>
      <w:pPr>
        <w:pStyle w:val="Heading2"/>
      </w:pPr>
      <w:r>
        <w:t>Volltext</w:t>
      </w:r>
    </w:p>
    <w:p>
      <w:r>
        <w:t>Appellationsgericht</w:t>
      </w:r>
    </w:p>
    <w:p>
      <w:r>
        <w:t>des Kantons Basel-Stadt</w:t>
      </w:r>
    </w:p>
    <w:p>
      <w:r>
        <w:t>Einzelgericht</w:t>
      </w:r>
    </w:p>
    <w:p>
      <w:r>
        <w:t>SB.2020.76</w:t>
      </w:r>
    </w:p>
    <w:p>
      <w:r>
        <w:t>URTEIL</w:t>
      </w:r>
    </w:p>
    <w:p>
      <w:r>
        <w:t>vom11. September 2023</w:t>
      </w:r>
    </w:p>
    <w:p>
      <w:r>
        <w:t>Mitwirkende</w:t>
      </w:r>
    </w:p>
    <w:p>
      <w:r>
        <w:t>Dr. Patrizia Schmid</w:t>
      </w:r>
    </w:p>
    <w:p>
      <w:r>
        <w:t>und Gerichtsschreiber Dr. Urs Thönen</w:t>
      </w:r>
    </w:p>
    <w:p>
      <w:r>
        <w:t>Beteiligte</w:t>
      </w:r>
    </w:p>
    <w:p>
      <w:r>
        <w:t>A____, geb. [...]                                                                  Gesuchstellerin</w:t>
      </w:r>
    </w:p>
    <w:p>
      <w:r>
        <w:t>[...]</w:t>
      </w:r>
    </w:p>
    <w:p>
      <w:r>
        <w:t>Gegenstand</w:t>
      </w:r>
    </w:p>
    <w:p>
      <w:r>
        <w:t>Gesuchum Erlass der Verfahrenskosten</w:t>
      </w:r>
    </w:p>
    <w:p>
      <w:r>
        <w:t>(Urteil des Appellationsgerichts vom 9. November 2021)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9. November 2021 wurde durch das Appellationsgericht erlassen, weshalb zur Behandlung des Kostenerlassgesuchs dessen Instruktionsrichterin zuständig ist.</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mittellos ist oder die Höhe der Kosten zusammen mit ihren übrigen Schulden ihre Resozialisierung beziehungsweise ihr finanzielles Weiterkommen ernsthaft gefährden kann (vgl. dazuGriesser, in: Donatsch et al. [Hrsg.], Kommentar zur Schweizerischen Strafprozessordnung, 3. Auflage, Zürich 2020, Art. 425 N 1a;Domeisen, a.a.O., Art. 425 StPO N 4; vgl. statt vieler AGE SB.2017.15 vom 27. Mai 2020 E. 2.1).</w:t>
      </w:r>
    </w:p>
    <w:p>
      <w:r>
        <w:t>Es ist vor diesem Hintergrund nicht davon auszugehen, dass die Gesuchstellerin in absehbarer Zeit in der Lage sein wird, die in Rechnung gestellten strafrechtlichen Verfahrenskosten zu begleichen. Es rechtfertigt sich daher, insbesondere mit Blick auf eine erfolgreiche Resozialisierung sowie das zukünftige finanzielle Fortkommen, ihr die Verfahrenskosten vollumfänglich zu erlassen. Das Erlassgesuch ist demgemäss gutzuheissen.</w:t>
      </w:r>
    </w:p>
    <w:p>
      <w:r>
        <w:t>Das strafrechtliche Berufungsgericht war dafür zuständig, den Betrugsvorwurf zu beurteilen. Daraus abgeleitet ergibt sich seine Zuständigkeit zur Herabsetzung oder zum Erlass der strafrechtlichen Verfahrenskosten. Demgegenüber war die Zahlungspflicht der Gesuchstellerin gegenüber dem Sozialamt (Rückzahlung der Sozialhilfeleistungen) nicht Gegenstand des Strafverfahrens. Diese wurde bereits zuvor im verwaltungsrechtlichen Verfahren verbindlich beurteilt. Das Appellationsgericht kann auf diese Zahlungspflicht im vorliegenden strafrechtlichen Erlassverfahren nicht zurückkommen. Es kann die Forderung des Sozialamtes von CHF 22'140., die im Verlustschein vom 17. Mai 2022 aufgeführt ist, nicht abändern. Auf das entsprechende Begehren ist nicht einzutreten.</w:t>
      </w:r>
    </w:p>
    <w:p>
      <w:r>
        <w:t>Im Sinne einer Erläuterung kann ausgeführt werden, dass die Rückzahlungspflicht gegenüber dem Sozialamt bereits im Verwaltungsverfahren rechtskräftig festgesetzt wurde und rund 8 Jahre vor der strafrechtlichen Beurteilung des Vorfalls feststand (BGer 8C_140/2012 vom 17. August 2012). Für die geldmässige Rückforderung ist der verwaltungsrechtliche Entscheid massgebend.</w:t>
      </w:r>
    </w:p>
    <w:p>
      <w:r>
        <w:t>Im späteren Strafverfahren ging es darum, die strafrechtliche Bedeutung der Täuschung über die Wohnsituation (sowie die Nichtdeklaration eines Kontoguthabens) zu beurteilen. Aufgrund der strafprozessualen Garantien, welche weitergehen können als die für die Rückzahlung geltenden Regeln, hat das Appellationsgericht zu Gunsten der angeklagten Person nur einen Teil der Vorwürfe und des Deliktsbetrags anerkannt. Diese Beurteilung zeigte konkrete Wirkungen für die festgelegte Strafe, aber nicht für die Rückzahlungssumme. Der Umfang der finanziellen Verbindlichkeiten der Gesuchstellerin gegenüber dem Sozialamt war nicht Gegenstand des Strafverfahrens und ist unverändert geblieben.</w:t>
      </w:r>
    </w:p>
    <w:p>
      <w:r>
        <w:t>://:        In Gutheissung des Erlassgesuchs werden die mit Urteil des Appellationsgerichts vom 9. November 2021 auferlegten Verfahrenskosten in Höhe von insgesamt CHF 1'817.40 erlassen.</w:t>
      </w:r>
    </w:p>
    <w:p>
      <w:r>
        <w:t>Auf den Antrag betreffend Herabsetzung der Betreibungssumme ist nicht einzutreten.</w:t>
      </w:r>
    </w:p>
    <w:p>
      <w:r>
        <w:t>Für den vorliegenden Entscheid werden keine Kosten erhoben.</w:t>
      </w:r>
    </w:p>
    <w:p>
      <w:r>
        <w:t>Mitteilung an:</w:t>
      </w:r>
    </w:p>
    <w:p>
      <w:r>
        <w:t>Die Präsidentin                                                         Der Gerichtsschreiber</w:t>
      </w:r>
    </w:p>
    <w:p>
      <w:r>
        <w:t>Dr. Patrizia Schmid                                                  Dr. Urs Thönen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