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SB.2020.41 vom 12. Februar 2025</w:t>
      </w:r>
    </w:p>
    <w:p>
      <w:r>
        <w:t>BS Appellationsgericht, 2025-02-12, DE</w:t>
      </w:r>
    </w:p>
    <w:p>
      <w:r>
        <w:rPr>
          <w:b/>
        </w:rPr>
        <w:t xml:space="preserve">Quelle: </w:t>
      </w:r>
      <w:r>
        <w:t>https://mcp.opencaselaw.ch/entscheid/bs_appellationsgericht_SB.2020.41</w:t>
      </w:r>
    </w:p>
    <w:p>
      <w:r>
        <w:t>FR: BS_APPELLATIONSGERICHT SB.2020.41 du 12 février 2025</w:t>
      </w:r>
    </w:p>
    <w:p>
      <w:r>
        <w:t>IT: BS_APPELLATIONSGERICHT SB.2020.41 del 12 febbraio 2025</w:t>
      </w:r>
    </w:p>
    <w:p>
      <w:pPr>
        <w:pStyle w:val="Heading2"/>
      </w:pPr>
      <w:r>
        <w:t>Volltext</w:t>
      </w:r>
    </w:p>
    <w:p>
      <w:r>
        <w:t>Appellationsgericht</w:t>
      </w:r>
    </w:p>
    <w:p>
      <w:r>
        <w:t>des Kantons Basel-Stadt</w:t>
      </w:r>
    </w:p>
    <w:p>
      <w:r>
        <w:t>Dreiergericht</w:t>
      </w:r>
    </w:p>
    <w:p>
      <w:r>
        <w:t>SB.2020.41</w:t>
      </w:r>
    </w:p>
    <w:p>
      <w:r>
        <w:t>ZWISCHENENTSCHEID</w:t>
      </w:r>
    </w:p>
    <w:p>
      <w:r>
        <w:t>vom 12. Februar 2025</w:t>
      </w:r>
    </w:p>
    <w:p>
      <w:r>
        <w:t>Mitwirkende</w:t>
      </w:r>
    </w:p>
    <w:p>
      <w:r>
        <w:t>lic. iur. Liselotte Henz (Vorsitz),</w:t>
      </w:r>
    </w:p>
    <w:p>
      <w:r>
        <w:t>Dr. Jacqueline Frossard, Dr. Andreas Traub</w:t>
      </w:r>
    </w:p>
    <w:p>
      <w:r>
        <w:t>und Gerichtsschreiberin MLaw Stephanie von Sprecher</w:t>
      </w:r>
    </w:p>
    <w:p>
      <w:r>
        <w:t>Beteiligte</w:t>
      </w:r>
    </w:p>
    <w:p>
      <w:r>
        <w:t>A____, geb. [...]                                                                     Gesuchsteller</w:t>
      </w:r>
    </w:p>
    <w:p>
      <w:r>
        <w:t>[...] Berufungskläger</w:t>
      </w:r>
    </w:p>
    <w:p>
      <w:r>
        <w:t>vertreten durch [...], Advokatin,</w:t>
      </w:r>
    </w:p>
    <w:p>
      <w:r>
        <w:t>[...]</w:t>
      </w:r>
    </w:p>
    <w:p>
      <w:r>
        <w:t>gegen</w:t>
      </w:r>
    </w:p>
    <w:p>
      <w:r>
        <w:t>Staatsanwaltschaft Basel-StadtBerufungsbeklagte</w:t>
      </w:r>
    </w:p>
    <w:p>
      <w:r>
        <w:t>Binningerstrasse 21, Postfach, 4001 Basel</w:t>
      </w:r>
    </w:p>
    <w:p>
      <w:r>
        <w:t>B____Berufungsbeklagter 1</w:t>
      </w:r>
    </w:p>
    <w:p>
      <w:r>
        <w:t>vertreten durch [...], Advokat                                                 Privatkläger 1</w:t>
      </w:r>
    </w:p>
    <w:p>
      <w:r>
        <w:t>[...]</w:t>
      </w:r>
    </w:p>
    <w:p>
      <w:r>
        <w:t>C____Berufungsbeklagter 2</w:t>
      </w:r>
    </w:p>
    <w:p>
      <w:r>
        <w:t>Privatkläger 2</w:t>
      </w:r>
    </w:p>
    <w:p>
      <w:r>
        <w:t>Privatklägerschaft</w:t>
      </w:r>
    </w:p>
    <w:p>
      <w:r>
        <w:t>D____</w:t>
      </w:r>
    </w:p>
    <w:p>
      <w:r>
        <w:t>Gegenstand</w:t>
      </w:r>
    </w:p>
    <w:p>
      <w:r>
        <w:t>Berufunggegen ein Urteil des Strafdreiergerichts</w:t>
      </w:r>
    </w:p>
    <w:p>
      <w:r>
        <w:t>vom 5. September 2019</w:t>
      </w:r>
    </w:p>
    <w:p>
      <w:r>
        <w:t>betreffend Drohung, Raufhandel und Widerhandlung gegen das</w:t>
      </w:r>
    </w:p>
    <w:p>
      <w:r>
        <w:t>Waffengesetz</w:t>
      </w:r>
    </w:p>
    <w:p>
      <w:r>
        <w:t>Wiederherstellung des versäumten Termins</w:t>
      </w:r>
    </w:p>
    <w:p>
      <w:r>
        <w:t>2.3.1Praxisgemäss schliesst bereits ein leichtes Verschulden die Wiederherstellung aus. Eine Wiederherstellung ist nur möglich, wenn objektive oder subjektive Gründe wie Naturereignisse, Unfälle oder Krankheiten es der betroffenen Person unmöglich machen, einen Termin zu wahren (Brüschweiler/Grünig, a.a.O., Art. 94 N 2 mit weiteren Hinweisen; AGE BES.2016.118 vom 28. September 2016 E. 2.3, BES.2014.3 vom 10. Juni 2014 E. 2.3.1 mit weiteren Hinweisen). Nach der bundesgerichtlichen Rechtsprechung bildet ein Krankheitszustand ein unverschuldetes, zur Wiederherstellung führendes Hindernis, wenn und solange er jegliche auf die Fristwahrung gerichtete Handlung verunmöglicht. Damit muss die Erkrankung derart sein, dass sie die betroffene Person davon abhält, innert Frist selber zu handeln oder eine Drittperson mit der Vornahme der Prozesshandlung zu betrauen (BGer 6B_318/2012 vom 21. Januar 2013 E. 1.2 mit weiteren Hinweisen). Die Erkrankung muss mit aussagekräftigen Arztzeugnissen belegt werden, wobei die Rechtsprechung die blosse Bestätigung eines Krankheitszustandes und regelmässig sogar einer vollständigen Arbeitsunfähigkeit nicht genügen lässt (BGer 6B_318/2012 vom 21. Januar 2013 E. 1.3 hinsichtlich Art. 50 Abs. 1 BGG und mit weiteren Hinweisen; AGE BES.2019.245 vom 9. Dezember 2019 E. 2.4.1, BES.2016.118 vom 28. September 2016 E. 2.3, BES.2013.43 vom 18. Juni 2013 E. 1.4).Bei Krankheit oder Unfall ist vielmehr ein ärztliches Zeugnis einzureichen, das die Verhandlungsunfähigkeit bescheinigt. In allen übrigen Fällen sind Belege einzureichen, welche den wichtigen Grund ausweisen (BGer 6B_11/2024 vom 17. April 2024 E. 2.3.1, 6B_1175/2016 vom 24. März 2017 E. 9.4). Ein Arztzeugnis bildet keinen absoluten Beweis, sondern unterliegt wie alle Beweismittel der freien richterlichen Beweiswürdigung (Art. 10 Abs. 2 StPO). Es ist nach der aus dem gesamten Verfahren gewonnenen Überzeugung frei zu würdigen (BGer 7B_8/2021 vom 25. August 2023 E. 5.4.3).</w:t>
      </w:r>
    </w:p>
    <w:p>
      <w:r>
        <w:t>://:        Das Wiederherstellungsgesuch wird abgewiesen.</w:t>
      </w:r>
    </w:p>
    <w:p>
      <w:r>
        <w:t>Die Kosten für den vorliegenden Entscheid werden zur Hauptsache geschlagen.</w:t>
      </w:r>
    </w:p>
    <w:p>
      <w:r>
        <w:t>Mitteilung an:</w:t>
      </w:r>
    </w:p>
    <w:p>
      <w:r>
        <w:t>APPELLATIONSGERICHT BASEL-STADT</w:t>
      </w:r>
    </w:p>
    <w:p>
      <w:r>
        <w:t>Die Präsidentin                                                         Die Gerichtsschreiberin</w:t>
      </w:r>
    </w:p>
    <w:p>
      <w:r>
        <w:t>lic. iur. Liselotte Henz                                               MLaw Stephanie von Sprecher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