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SB.2019.39 vom 3. November 2021</w:t>
      </w:r>
    </w:p>
    <w:p>
      <w:r>
        <w:t>BS Appellationsgericht, 2021-11-03, DE</w:t>
      </w:r>
    </w:p>
    <w:p>
      <w:r>
        <w:rPr>
          <w:b/>
        </w:rPr>
        <w:t xml:space="preserve">Quelle: </w:t>
      </w:r>
      <w:r>
        <w:t>https://mcp.opencaselaw.ch/entscheid/bs_appellationsgericht_SB.2019.39</w:t>
      </w:r>
    </w:p>
    <w:p>
      <w:r>
        <w:t>FR: BS_APPELLATIONSGERICHT SB.2019.39 du 3 novembre 2021</w:t>
      </w:r>
    </w:p>
    <w:p>
      <w:r>
        <w:t>IT: BS_APPELLATIONSGERICHT SB.2019.39 del 3 novembre 2021</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20. April 2021 wurde durch das Appellationsgericht erlassen, weshalb zur Behandlung des Kostenerlassgesuchs dessen Instruktionsrichterin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a.a.O., Art. 425 StPO N 4).</w:t>
      </w:r>
    </w:p>
    <w:p>
      <w:r>
        <w:t>2.2Wie sich aus den im Erlassverfahren eingereichten Unterlagen ergibt, bezieht der Gesuchsteller seit Oktober 2021 monatlich eine (volle) IV-Rente von CHF 1'754. sowie Ergänzungsleistungen in Höhe von CHF 1'125.. Diesen Einnahmen stehen monatliche Ausgaben für Mietkosten und Tagesstruktur [...] von CHF 1'600. sowie CHF 457.25 an Krankenversicherungsprämien gegenüber. Die Differenz von CHF 821.75 steht für die Kosten des Lebensunterhalts sowie für die Schuldensanierung (der Gesuchsteller hat per 20. Juli 2021 offene Schulden bzw. Betreibungen in Höhe von CHF 20'562.40; die Verlustscheine weisen per 20. Juli 2021 einen negativen Saldo von CHF 28'859.10 auf) zur Verfügung.</w:t>
      </w:r>
    </w:p>
    <w:p>
      <w:r>
        <w:t>2.3Das Appellationsgericht anerkennt, dass die finanzielle Situation des Gesuchstellers schwierig ist und mit Urteil vom 20. April 2021 auch CHF 400. des eingezogenen Bargelds (des Gesuchstellers) mit den Verfahrenskosten verrechnet wurden. Zudem ist evident, dass sich die Wiedereingliederung in den Arbeitsmarkt des eine volle IV-Rente beziehenden Gesuchstellers in absehbarer Zeit nicht einfach gestalten dürfte. Indes erhellt aus dem eingereichten «Berechnungsblatt der Ergänzungsleistung», dass der Gesuchsteller offenbar über beträchtliche Sparguthaben in Höhe von CHF 27'349. verfügt. Darüber hinaus muss der ihm monatlich für seinen Lebensunterhalt und die Schuldensanierung zur Verfügung stehende Betrag von CHF 821.75 als nicht unerheblich bezeichnet werden. Vor diesem Hintergrund erschiene auch unter Berücksichtigung der erheblichen Schuldenlast ein vollständiger Erlass der Verfahrenskosten nicht opportun. Es rechtfertigt sich daher, dem Gesuchsteller die Verfahrenskosten bis auf die beiden Urteilsgebühren von CHF 3'500. im Umfang von CHF 7'442. teilweise zu erlassen. Für den Restbetrag von CHF 3'500. wird dem Gesuchsteller die Bezahlung in 35 Raten zu CHF 100.‒ bewilligt, beginnend im Januar 2022. Die Raten sind jeweils am ersten Tag des Monats fällig. Bei Ausbleiben einer Rate wird der gesamte Restbetrag unverzüglich fällig.</w:t>
      </w:r>
    </w:p>
    <w:p>
      <w:r>
        <w:rPr>
          <w:b/>
        </w:rPr>
        <w:t>E. 3</w:t>
      </w:r>
    </w:p>
    <w:p>
      <w:r>
        <w:t>Nach dem Gesagten ist das Erlassgesuch teilweise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