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SB.2019.37 vom 23. Januar 2023</w:t>
      </w:r>
    </w:p>
    <w:p>
      <w:r>
        <w:t>BS Appellationsgericht, 2023-01-23, DE</w:t>
      </w:r>
    </w:p>
    <w:p>
      <w:r>
        <w:rPr>
          <w:b/>
        </w:rPr>
        <w:t xml:space="preserve">Quelle: </w:t>
      </w:r>
      <w:r>
        <w:t>https://mcp.opencaselaw.ch/entscheid/bs_appellationsgericht_SB.2019.37</w:t>
      </w:r>
    </w:p>
    <w:p>
      <w:r>
        <w:t>FR: BS_APPELLATIONSGERICHT SB.2019.37 du 23 janvier 2023</w:t>
      </w:r>
    </w:p>
    <w:p>
      <w:r>
        <w:t>IT: BS_APPELLATIONSGERICHT SB.2019.37 del 23 gennaio 2023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Kammer</w:t>
      </w:r>
    </w:p>
    <w:p>
      <w:r>
        <w:t>SB.2019.37</w:t>
      </w:r>
    </w:p>
    <w:p>
      <w:r>
        <w:t>URTEIL</w:t>
      </w:r>
    </w:p>
    <w:p>
      <w:r>
        <w:t>vom 23. Januar 2023</w:t>
      </w:r>
    </w:p>
    <w:p>
      <w:r>
        <w:t>Mitwirkende</w:t>
      </w:r>
    </w:p>
    <w:p>
      <w:r>
        <w:t>lic. iur. Liselotte Henz,</w:t>
      </w:r>
    </w:p>
    <w:p>
      <w:r>
        <w:t>Dr. Patrizia Schmid, Dr. Christoph A. Spenlé,</w:t>
      </w:r>
    </w:p>
    <w:p>
      <w:r>
        <w:t>Dr. Jacqueline Frossard, Ass.-Prof.Dr. Cordula Lötscher</w:t>
      </w:r>
    </w:p>
    <w:p>
      <w:r>
        <w:t>und Gerichtsschreiber MLaw Martin Seelmann, LL.M.</w:t>
      </w:r>
    </w:p>
    <w:p>
      <w:r>
        <w:t>Beteiligte</w:t>
      </w:r>
    </w:p>
    <w:p>
      <w:r>
        <w:t>A____, geb. [...]                                                                Berufungskläger</w:t>
      </w:r>
    </w:p>
    <w:p>
      <w:r>
        <w:t>c/o Justizvollzugsanstalt Bostadel,                                       Beschuldigter</w:t>
      </w:r>
    </w:p>
    <w:p>
      <w:r>
        <w:t>Bostadel 1, 6313 Menzingen</w:t>
      </w:r>
    </w:p>
    <w:p>
      <w:r>
        <w:t>vertreten durch [...], Rechtsanwalt,</w:t>
      </w:r>
    </w:p>
    <w:p>
      <w:r>
        <w:t>[...]</w:t>
      </w:r>
    </w:p>
    <w:p>
      <w:r>
        <w:t>gegen</w:t>
      </w:r>
    </w:p>
    <w:p>
      <w:r>
        <w:t>Staatsanwaltschaft Basel-StadtBerufungsbeklagte</w:t>
      </w:r>
    </w:p>
    <w:p>
      <w:r>
        <w:t>Binningerstrasse 21, 4001 Basel</w:t>
      </w:r>
    </w:p>
    <w:p>
      <w:r>
        <w:t>Gegenstand</w:t>
      </w:r>
    </w:p>
    <w:p>
      <w:r>
        <w:t>Berufunggegen ein Urteil des Strafgerichts</w:t>
      </w:r>
    </w:p>
    <w:p>
      <w:r>
        <w:t>vom 13. Dezember 2018</w:t>
      </w:r>
    </w:p>
    <w:p>
      <w:r>
        <w:t>Urteil des Appellationsgerichts vom 2021 (vom Bundesgericht am 14. September 2022 durch BGer 6B_665/2022 aufgehoben)</w:t>
      </w:r>
    </w:p>
    <w:p>
      <w:r>
        <w:t>betreffend mehrfachen Mord, versuchten Mord, mehrfache Gefährdung des Lebens sowie Vergehen gegen das Waffengesetz</w:t>
      </w:r>
    </w:p>
    <w:p>
      <w:r>
        <w:t>Sachverhalt</w:t>
      </w:r>
    </w:p>
    <w:p>
      <w:r>
        <w:t>://:A____wird  in Abweisung der Berufung  des mehrfachen Mordes, des versuchten Mordes, der mehrfachen Gefährdung des Lebens sowie des Vergehens gegen das Waffengesetz schuldig erklärt und verurteilt zu einerlebenslänglichen Freiheitsstrafe, unter Einrechnung der Untersuchungs- und Sicherheitshaft sowie des vorläufigen Strafvollzugs seit dem 10. März 2017,</w:t>
      </w:r>
    </w:p>
    <w:p>
      <w:r>
        <w:t>in Anwendung von Art. 112, teilweise in Verbindung mit 22 Abs. 1 und 129 des Strafgesetzbuches, Art. 33 Abs. 1 lit. a in Verbindung mit 7 Abs. 1, 12, 15 Abs. 1 und 27 des Waffengesetzes sowie Art. 49 Abs. 1 und 51 des Strafgesetzbuches.</w:t>
      </w:r>
    </w:p>
    <w:p>
      <w:r>
        <w:t>A____ wird vom Vorwurf der Gefährdung des Lebens zum Nachteil vonD____freigesprochen.</w:t>
      </w:r>
    </w:p>
    <w:p>
      <w:r>
        <w:t>A____ wird in Anwendung von Art. 66a Abs. 1 des Strafgesetzbuches für15 Jahre des Landes verwiesen.</w:t>
      </w:r>
    </w:p>
    <w:p>
      <w:r>
        <w:t>Die angeordnete Landesverweisung wird gemäss Art. 20 der N-SIS-Verord­nung im Schengener Informationssystem eingetragen.</w:t>
      </w:r>
    </w:p>
    <w:p>
      <w:r>
        <w:t>Die gegen A____ am 11. März 2016 von der Staatsanwaltschaft Basel-Stadt wegen rechtswidriger Einreise bedingt ausgesprochene Geldstrafe von 45 Tagessätzen, Probezeit 3 Jahre, wird in Anwendung von Art. 46 Abs. 1 und 3 des Strafgesetzbuches vollziehbar erklärt.</w:t>
      </w:r>
    </w:p>
    <w:p>
      <w:r>
        <w:t>Sämtliche beschlagnahmten Gegenstände bleiben zu Handen des Verfahrens in Sachen[...]beschlagnahmt.</w:t>
      </w:r>
    </w:p>
    <w:p>
      <w:r>
        <w:t>A____ trägt für die erste Instanz Verfahrenskosten von CHF 97'968.95 und eine Urteilsgebühr von CHF 30'600. sowie die Kosten des zweitinstanzlichen Verfahrens mit Einschluss einer reduzierten Urteilsgebühr von CHF3'600.(inkl. Kanzleiauslagen, zzgl. der Kosten der Expertise von B____ anlässlich der Berufungsverhandlung in Höhe von CHF 1'620., zzgl. allfälliger übriger Auslagen).</w:t>
      </w:r>
    </w:p>
    <w:p>
      <w:r>
        <w:t>Dem amtlichen Verteidiger, C____, werden für die zweite Instanz  ab dem 24. August 2021  ein Honorar von CHF 13'100. und ein Auslagenersatz von CHF 569.25, zuzüglich MWST von 7,7 % in Höhe von insgesamt CHF 1'052.55, somit totalCHF 14'721.80 aus der Gerichtskasse zugesprochen. Art. 135 Abs. 4 der Strafprozessordnung bleibt im Umfang von 90 % vorbehalten.</w:t>
      </w:r>
    </w:p>
    <w:p>
      <w:r>
        <w:t>Dem amtlichen Verteidiger, [...], werden für das Rückweisungsverfahren ein Honorar von CHF 1'560.60 und ein Auslagenersatz von CHF 36.20, zuzüglich MWST von 7,7 % in Höhe von insgesamt CHF 122.95, somit total CHF 1'719.75 aus der Gerichtskasse zugesprochen.</w:t>
      </w:r>
    </w:p>
    <w:p>
      <w:r>
        <w:t>Mitteilung an:</w:t>
      </w:r>
    </w:p>
    <w:p>
      <w:r>
        <w:t>-           Berufungskläger</w:t>
      </w:r>
    </w:p>
    <w:p>
      <w:r>
        <w:t>-           Staatsanwaltschaft Basel-Stadt</w:t>
      </w:r>
    </w:p>
    <w:p>
      <w:r>
        <w:t>-           Strafgericht Basel-Stadt</w:t>
      </w:r>
    </w:p>
    <w:p>
      <w:r>
        <w:t>-           C____ (ehemaliger Verteidiger)</w:t>
      </w:r>
    </w:p>
    <w:p>
      <w:r>
        <w:t>-           Strafregister-Informationssystem VOSTRA</w:t>
      </w:r>
    </w:p>
    <w:p>
      <w:r>
        <w:t>-           Justiz- und Sicherheitsdepartement, Abteilung Strafvollzug</w:t>
      </w:r>
    </w:p>
    <w:p>
      <w:r>
        <w:t>-           Migrationsamt Basel-Stadt</w:t>
      </w:r>
    </w:p>
    <w:p>
      <w:r>
        <w:t>-           Kantonspolizei Basel-Stadt, Waffenbüro</w:t>
      </w:r>
    </w:p>
    <w:p>
      <w:r>
        <w:t>-           Bundesamt für Polizei, Zentralstelle Waffen</w:t>
      </w:r>
    </w:p>
    <w:p>
      <w:r>
        <w:t>APPELLATIONSGERICHT BASEL-STADT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Liselotte Henz                                               MLaw Martin Seelmann, LL.M.</w:t>
      </w:r>
    </w:p>
    <w:p>
      <w:r>
        <w:t>Rechtsmittelbelehrung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