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SB.2018.80 vom 15. Januar 2021</w:t>
      </w:r>
    </w:p>
    <w:p>
      <w:r>
        <w:t>BS Appellationsgericht, 2021-01-15, DE</w:t>
      </w:r>
    </w:p>
    <w:p>
      <w:r>
        <w:rPr>
          <w:b/>
        </w:rPr>
        <w:t xml:space="preserve">Quelle: </w:t>
      </w:r>
      <w:r>
        <w:t>https://mcp.opencaselaw.ch/entscheid/bs_appellationsgericht_SB.2018.80</w:t>
      </w:r>
    </w:p>
    <w:p>
      <w:r>
        <w:t>FR: BS_APPELLATIONSGERICHT SB.2018.80 du 15 janvier 2021</w:t>
      </w:r>
    </w:p>
    <w:p>
      <w:r>
        <w:t>IT: BS_APPELLATIONSGERICHT SB.2018.80 del 15 gennaio 2021</w:t>
      </w:r>
    </w:p>
    <w:p>
      <w:pPr>
        <w:pStyle w:val="Heading2"/>
      </w:pPr>
      <w:r>
        <w:t>Erwägungen</w:t>
      </w:r>
    </w:p>
    <w:p>
      <w:r>
        <w:rPr>
          <w:b/>
        </w:rPr>
        <w:t>E. 4</w:t>
      </w:r>
    </w:p>
    <w:p>
      <w:r>
        <w:t>Der Berufungskläger bestritt und bestreitet auch in der Berufungsverhandlung, B____ vergewaltigt zu haben. Unter Vergewaltigung verstehe er "Penetration oder wenigstens etwas einführen", und dies sei nie passiert. Es treffe zu, dass er mit ihr sexuelle Handlungen vorgenommen habe. Er wisse nicht mehr genau was, weil es 20 Jahre her sei. Ab seinem 18. Geburtstag habe er sich aber an das Gesetz gehalten, weil ihm der Kopf gewaschen worden sei. "Alles" sei vor seinem 18. Geburtstag erfolgt und er sei jeweils unter Adrenalin gestanden. Vor der ersten Instanz seien ihm die Worte im Mund umgedreht worden. Erst dort habe er auch realisiert, dass ihm 150 Vorfälle vorgeworfen würden. Im Laufe der seit dem erstinstanzlichen Urteil verstrichenen Zeit habe er in Ruhe nachdenken und sich erinnern können, dass B____ teilweise länger bei ihren Grosseltern  und nicht am C____  untergebracht war und dass nach der neuen Heirat des Vaters der Privatklägerin dessen Ehefrau, eine Brasilianerin, zu den Kindern, also auch zu B____, geschaut habe. Er habe dann keine Gelegenheit mehr gehabt, in deren Haus zu gehen (Protokoll der Berufungsverhandlung S. 3).</w:t>
      </w:r>
    </w:p>
    <w:p>
      <w:r>
        <w:t>Der Berufungskläger machte in der Berufungsverhandlung eher kurze Ausführungen. Seine Depositionen, auf deren Schwächen die Vorinstanz mit überzeugender Begründung verwiesen hat, verblieben zwiespältig. Auch konnten gewichtige Unstimmigkeiten, etwa die Divergenzen zur Anzahl Vorfälle, nicht einfach mit dem Hinweis darauf, dass ihm seither Genaueres eingefallen sei, aus dem Weg geräumt werden. Auf weitere grobe, nicht auflösbare Widersprüche, wurde oben hingewiesen (etwa dass es nur einen Vorfall gegeben habe, die Vorfälle aber zu einem gewissen Zeitpunkt "aufgehört" hätten). Nach wie vor nicht erklären konnte der Berufungskläger etwa, und zwar nicht einmal ansatzweise, weshalb ihn die Privatklägerin denn eigentlich derart falsch belasten sollte. Solches erweist sich auch in freier Beweiswürdigung als absolut unerfindlich.</w:t>
      </w:r>
    </w:p>
    <w:p>
      <w:r>
        <w:t>Die vorinstanzlichen Erwägungen zur Aussagequalität der Privatklägerin halten demgegenüber einer Überprüfung im Berufungsverfahren weitestgehend, und in allen wesentlichen Punkten, stand. Die Vorinstanz hat die Aussagen der Privatklägerin sehr ausführlich gewürdigt und sorgfältig überprüft. In der Beurteilung der Glaubhaftigkeit sind ihr dabei, vor dem Hintergrund der aussagepsychologischen Standards, keine Fehler unterlaufen. Es ist zu betonen, dass die Aussage des Berufungsklägers vor dem Berufungsgericht, er habe ab seinem 18. Geburtstag mit den Übergriffen aufgehört, angesichts der klaren Aussagen der Privatklägerin, dass die Vorfälle erst mit ihrem Wegzug nach Deutschland aufgehört hätten, als Schutzbehauptung zurückgewiesen werden müssen. Der Wegzug nach Deutschland dürfte in der Erinnerung eine Zäsur darstellen, die der Privatklägerin eine zuverlässige Trennung von "davor" und "danach" erlaubt haben muss. Auch darf die Erinnerung daran, was erst mit dem Umzug aufhörte, aus ähnlichen Gründen als qualifiziert bezeichnet werden.</w:t>
      </w:r>
    </w:p>
    <w:p>
      <w:r>
        <w:t>Eine Abweichung von der vorinstanzlichen Beweiswürdigung muss sich hingegen trotzdem bezüglich des Zeitraums der Übergriffe ergeben, mit entsprechender Folge für die ungefähre Anzahl der Übergriffe, die dem Berufungskläger anzulasten sind. Wie erwähnt betrug der Tatzeitraum laut Privatklägerin ca. 1 Jahr. Der Eintrag im Datenmarkt, wonach sie erst am 1. Dezember 2003 weggezogen sei, steht nicht im Einklang damit. Sie selbst sprach von den "Sommerferien" als Zäsur (Akten S. 158; oben Ziff. 3.2). Es kann nicht ausgeschlossen werden, dass die Abmeldung bei den Einwohnerdiensten später erfolgt ist  solche Verzögerungen sind notorisch. Jedenfalls kann nach dem dargelegten Grundsatz im Zweifel zu Gunsten des Berufungsklägers und diesbezüglich in Abweichung vom vorinstanzlichen Beweisergebnis nicht von einem überjährigen Tatzeitraum ausgegangen werden.</w:t>
      </w:r>
    </w:p>
    <w:p>
      <w:r>
        <w:t>Auch ist mit der Verteidigung davon auszugehen, dass der verbleibende Tatzeitraum durch gelegentliche ferienbedingte Abwesenheiten des Vaters der Privatklägerin verkürzt wurde: Die behaupteten Reisen nach [], die er zur Vorbereitung der Hochzeit mit seiner zweiten Ehepartnerin unternommen habe, entbehren nicht einer gewissen Plausibilität. Es kann auch nicht widerlegt werden, dass die Privatklägerin in dieser Zeit, wie der Berufungskläger sich zu erinnern meint, nicht am C____, sondern bei ihren Grosseltern untergebracht war, mit der Folge, dass in solchen Wochen schon deshalb keine Übergriffe in ihrem Zimmer am C____ stattgefunden haben konnten.</w:t>
      </w:r>
    </w:p>
    <w:p>
      <w:r>
        <w:t>Nicht zu überzeugen vermag hingegen der Einwand, dass ab Ankunft der zweiten Ehefrau des Vaters der Berufungsklägerin in der Schweiz keine Übergriffe hätten stattfinden können. Die zweite Ehefrau war ab dem 16. März 2003 am C____ angemeldet. Ihre Anwesenheit überschneidet sich somit noch kurz mit dem inkriminierten (und hier nachgewiesenen) Zeitraum von "Sommer" 2002 bis "Sommer" 2003. Der Berufungskläger gab aber selbst an, dass die zweite Ehefrau sich nicht richtig um die Kinder (also die Privatklägerin und ihre Geschwister) gekümmert habe, sondern dass diese oft sich selbst überlassen gewesen seien. Das Vorbringen muss daher als untauglich zurückgewiesen werden, beziehungsweise könnte der Berufungskläger trotz Anwesenheit der zweiten Ehefrau das Haus betreten haben. Er liess ich auch nicht von der gelegentlichen Anwesenheit der Brüder der Privatklägerin von seinen Besuchen abhalten.</w:t>
      </w:r>
    </w:p>
    <w:p>
      <w:r>
        <w:t>Auch der dem Strafgericht eingereichte Lehrvertrag vermag den Berufungskläger nicht weiter zu entlasten. Dass er eine Lehre (in Basel) absolvierte, bedeutet noch nicht, dass er über Mittag nicht nach Hause  an den C____, ebenfalls in Basel  zurückkehren konnte: Solches wird weder überzeugend dargelegt, noch ergibt es sich aus dem Dokument. Noch viel weniger liesse sich damit erklären, dass er nicht nachts das Nachbarhaus hätte betreten können.</w:t>
      </w:r>
    </w:p>
    <w:p>
      <w:r>
        <w:t>Zusammenfassend kann festgehalten werden, dass sich der Berufungskläger gemäss Beweisergebnis im Berufungsverfahren nach den vorstehenden Erwägungenin ca. 50 Fällender Vergewaltigung gemäss Art. 190 Abs. 1 StGB und der sexuellen Handlungen mit einem Kind gemäss Art. 187 Ziff. 1 StGB sowie der mehrfachen sexuellen Nötigung gemäss Art. 189 Abs. 1 StGB schuldig gemacht hat.Für die mit der Berufung nicht verworfenen Erwägungen zu den Tatbestandsvoraussetzungen und Konkurrenzen sowie der Subsumption kann auf die Erwägungen der Vorinstanz verwiesen werden (Urteil des Strafgerichts S. 20, 21; Art. 82 Abs. 4 StPO).</w:t>
      </w:r>
    </w:p>
    <w:p>
      <w:r>
        <w:rPr>
          <w:b/>
        </w:rPr>
        <w:t>E. 5</w:t>
      </w:r>
    </w:p>
    <w:p>
      <w:r>
        <w:t>5.1Die Strafzumessung der Vorinstanz wird mit der Berufung für den Fall von Schuldsprüchen angefochten. Die Strafe sei viel zu hoch ausgefallen. Es sei höchstens eine Geldstrafe von 60 Tagessätzen auszufällen. Die Vorinstanz habe nicht aufgezeigt, von welcher Einsatzstrafe sie ausgegangen sei. Das jugendliche Alter des Beschuldigten zum Tatzeitpunkt sei zu wenig berücksichtigt worden, ebenso der Umstand, dass er sich vor und nach den (inkriminierten) Taten nichts mehr habe zuschulden kommen lassen. Die Vorinstanz habe sich insgesamt nicht überzeugend mit dem Zeitaublauf und den Auswirkungen der ordentlichen Verjährungsfristen auf die Strafzumessung auseinandergesetzt. Die Staatsanwaltschaft erachtet die Strafe als zu tief: Sie trage dem "sehr schweren Verschulden" des Berufungsklägers nicht angemessen Rechnung. Gefordert werden 6 Jahre Freiheitsstrafe.</w:t>
      </w:r>
    </w:p>
    <w:p>
      <w:r>
        <w:t>5.2Gemäss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2019, Art. 47 N 10).</w:t>
      </w:r>
    </w:p>
    <w:p>
      <w:r>
        <w:t>5.3Auszugehen ist vom Strafrahmen der Vergewaltigung gemäss Art. 190 Abs. 1 StGB, welcher Freiheitsstrafe von einem Jahr bis zu zehn Jahren vorsieht. Strafschärfend ist nach Art. 49 Abs. 1 StGB die Deliktsmehrheit zu beachten (Idealkonkurrenz zu Art. 187 Ziff. 1; Realkonkurrenz bezüglich einzelner Akte). Auch die Tatbestände der sexuellen Handlung mit einem Kind und der sexuellen Nötigung sind mit Freiheitsstrafe abzugelten. Der Zusammenhang der Delikte, die durchwegs in Idealkonkurrenz begangen wurden, ist derart eng, dass ein Aussprechen separater Geldstrafen ausscheidet, und zwar auch für die wenigen Fälle, wo bloss Idealkonkurrenz von Tatbeständen vorliegt, welche für sich je eine Geldstrafe zuliessen (i.e. die höchstens drei Vorfälle von Oralsex).</w:t>
      </w:r>
    </w:p>
    <w:p>
      <w:r>
        <w:t>Zunächst ist eine Einsatzstrafe für die schwerste Tat  eine Vergewaltigung  festzulegen. Dabei ist mit Hinblick auf das Beweisergebnis von einem Vorfall auszugehen, der sich in etwa so abgespielt hat wie der von der Privatklägerin am detailliertesten geschilderte. Auch wenn der in Ziff. I.1. der Anklageschrift geschilderte Vorfall ("Engel") verjährt ist, scheint er angesichts der zahlreichen Realkriterien seiner Schilderung doch verlässlich die typischen Merkmale der Übergriffe aufzuzeigen. Als Nachbarsjunge benützte er den in seinem Elternhaus deponierten Schlüssel der Nachbarsfamilie, um sich jeweils abends oder nachts Zutritt zum Zimmer der Privatklägerin zu verschaffen, die noch keine 12 Jahre alt und kaum imstande war, sich gegen seine Avancen zu wehren. Als Nötigungsmittel zum Sex diente die Körperkraft, das Niederdrücken der Privatklägerin mit dem Arm. Dieses zeitigte keine Verletzungsfolgen. Objektiv gravierend ist das Aufsuchen im Kinderzimmer, wo sich ein Kind normalerweise behütet fühlen darf. Das Mädchen hatte dort, sobald der Berufungskläger im Zimmer war, aus der kindlichen Warte praktisch keine Ausweichmöglichkeit. Die Vorinstanz verwies zu Recht auf den erschwerenden Umstand hin, dass die Privatklägerin ihre erste sexuelle Erfahrung als Vergewaltigung erleben musste. Auch dass der Berufungskläger sich weder von Äusserungen des Schmerzes noch des Ekels davon abhalten liess, sich sexuell an dem Kind zu befriedigen, spricht als Umstand für ein skrupelloses Vorgehen. Dass der Berufungskläger dies heute im Kern auch so sieht, kann in seinem Eingeständnis erkannt werden, er sei damals eine testosterongesteuerte Jungfrau gewesen und habe "Scheisse gebaut". Die Motivation des Berufungsklägers bestand damals offensichtlich darin, sich leicht sexuelle Befriedigung zu holen. Die Einsatzstrafe für eine solche Vergewaltigung muss hinsichtlich der Tatkomponenten, von denen die besondere Schutzlosigkeit sowie das Kindesalter des Opfers imponieren, in einem Bereich deutlich über der Mindeststrafe von einem Jahr zu liegen kommen. Für den ersten solchen Vorfall müsste  noch ohne Berücksichtigung des jugendlichen Alters des damals 18-jährigen Berufungsklägers  eine Freiheitsstrafe von 2 ½ Jahren ausgesprochen werden. Darin mit einem halben Jahr enthalten wäre die in Idealkonkurrenz abzugeltende sexuelle Handlung mit einem Kind.</w:t>
      </w:r>
    </w:p>
    <w:p>
      <w:r>
        <w:t>Gemäss dem gegenüber der Vorinstanz angepassten Beweisergebnis (Verminderung der Anzahl Ereignisse) ist es zu ca. 50 solchen Vorfällen gekommen. Bei der Asperation ist zu berücksichtigen, dass dem Wesen der "angemessenen Straferhöhung" gemäss nicht jeder weitere Vorfall noch einmal im ursprünglichen Ausmass zu Buche schlägt. Weitere 49 Fälle sollen zunächst zu einer rechnerischen Erhöhung der Strafe um 5 ½ Jahre führen, wovon  das obige Verhältnis der Konkurrenzen abbildend  ein Fünftel für die sexuellen Handlungen mit einem Kind angerechnet worden ist. Im Umkehrschluss würde das, bei gleichmässiger rechnerischer Verteilung in der Rückschau, der Erhöhung um je einen weiteren Monat für jede weitere Vergewaltigung und um eine zusätzliche Woche Freiheitsstrafe für jede sexuelle Handlung mit einem Kind entsprechen. Die Gleichmässigkeit der Zunahme der Strafhöhe ist zwar bloss ein behelfsmässiges Instrument, vermag aber die Asperation um 5 ½ Jahren einer Kontrolle zugänglich zu machen (Transparenzfunktion).</w:t>
      </w:r>
    </w:p>
    <w:p>
      <w:r>
        <w:t>Die Folgen der Serie der Taten für das Opfer müssen als schwer bezeichnet werden. Die Privatklägerin leidet aber an einer rezidivierenden depressiven Störung und weist Anzeichen einer posttraumatischen Belastungsstörung auf (Konsiliarbericht vom 24. April 2018, Akten S. 424). Auch wenn die Kausalitätenim Einzelnenkaum aufgeschlüsselt werden können, liegt ein Zusammenhang mit dem Erlebten angesichts der Dauer und biografischen Umstände derart nahe, dass kein ernsthafter Zweifel daran bestehen kann. Hier war zu beachten, dass zwar schon ein einzelner Vorfall mitunter schwere Folgen zeitigen kann, vorliegend aber aufgrund der Ausprägung der Übergriffe als regelrechte Tatserie eine einheitliche Straferhörung unter diesem Titel zu erfolgen hat, und zwar um ein weiteres Jahr auf 9 Jahre. Auch dieser Wert ist angesichts der mehrstufigen Methode, mit welcher eine Strafe zu bemessen ist, noch keine endgültige Grösse, sondern die Basis weiterer Zumessungsschritte.</w:t>
      </w:r>
    </w:p>
    <w:p>
      <w:r>
        <w:t>Der Berufungskläger war zur Tatzeit gerade einmal 18 Jahre alt  bei den allerletzten Übergriffen vielleicht knapp 19 Jahre. Damit unterscheidet sich die Schwere seiner Schuld doch massgeblich von der hypothetischen Schwere der Schuld eines Täters, der schon mitten im Erwachsenenalter steht. Das jugendliche Alter, das nicht knapper über der Strafmündigkeit liegend könnte, ist bei der Strafzumessung zu berücksichtigen (Wohlers,in: Wohlers et al, Handkommentar StGB, 4. Auflage 2020, Art. 47 N 17, m.w.H.). Es muss vorliegend zu einer deutlichen Reduktion der Strafe von 9 Jahren um 2 ½ Jahre auf 6 ½ Jahre führen.</w:t>
      </w:r>
    </w:p>
    <w:p>
      <w:r>
        <w:t>Im vorliegenden Verfahren kam es mehrmals zu Verletzungen des strafprozessualen Beschleunigungsverbots. So verging zu viel Zeit zwischen der Anzeige am 4. Juni 2014 und den weiteren Einvernahmen erst im Jahr 2016. Bis zur Anklageerhebung am 11. Januar 2018 dauerte es wieder deutlich zu lange, und entsprechendes gilt für die Durchführung der Berufungsverhandlung, die erst ca. 2 ¾ Jahre nach dem erstinstanzlichen Urteil erfolgen konnte. Dies ist für alle Beteiligten ein Nachteil und belastend. Eine Verletzung des Beschleunigungsgebots zieht regelmässig und so auch hier eine weitere Strafreduktion nach sich (statt vieler BGer 6B_942/2019 vom 2. Oktober 2020 E. 1.2.1). Die Reduktion für die mehrmaligen Verzögerungen ist vorliegend auf ein Jahr zu bemessen.</w:t>
      </w:r>
    </w:p>
    <w:p>
      <w:r>
        <w:t>Die Bestimmung der Unverjährbarkeit gemäss Art. 101 StGB sieht eine Milderung der Strafe weiter vor, wenn die Strafverfolgung bei Anwendung der Art. 97 und 98 StGB  also der ordentlichen Verjährungsbestimmungen  verjährt wäre. Während die Täterschaft der Strafe für unverjährbare Delikte in keinem Fall entkommen soll, wird in dieser Form dem Zeitaspekt dennoch, wenn auch nur in Form einer Milderung der Strafe, Rechnung getragen. Die vorliegenden Taten wären nun  aufgrund der Korrektur gegenüber der ersten Instanz (Tatzeitraum endet im Sommer 2003)  unter Zugrundelegung der ordentlichen Verjährungsbestimmungen, mit Ausnahme des Zeitraums zwischen 27. April 2003 und dem Ende des Tatzeitraums im "Sommer" verjährt.</w:t>
      </w:r>
    </w:p>
    <w:p>
      <w:r>
        <w:t>Kommt nun der von der Verteidigung zutreffend ins Feld geführte Umstand dazu, dass sich der Berufungskläger seither nichts hat zuschulden kommen lassen, führt die dadurch bedingte Reduktion in grosse Nähe zum Bereich, ab welchem ein teilbedingter Strafvollzug in Betracht käme. Diesem Umstand ist nach der Rechtsprechung des Bundesgerichts wie folgt Rechnung zu tragen: Liegt die ins Auge gefasste Sanktion knapp über den Maximalwerten für den bedingten Vollzug (24 Monate) oder den teilbedingten Vollzug (36 Monate), so hat sich das Gericht die Frage zu stellen, ob eine Strafe, welche die Grenze nicht überschreitet, noch vertretbar ist. Bejaht es sie, hat es diese Strafe zu verhängen (BGE 134 IV 24 f.).</w:t>
      </w:r>
    </w:p>
    <w:p>
      <w:r>
        <w:t>Vorliegend erweist sich, wenn alle diese Erwägungen zusammengetragen werden, eine Freiheitsstrafe von 3 Jahren für den Berufungskläger, der sich von seinen Taten distanziert hat, sich seither nichts hat zuschulden kommen lassen und heute, abgesehen von moderaten Steuer- und Krankenkassenschulden, ein unauffälliges Leben führt und in einem Malerbetrieb im Lager arbeitet (Prot. Berufungsverhandlung S. 2), als vertretbar. Daher ist eine gegenüber der Vorinstanz reduzierteFreiheitsstrafe von 3 Jahrenauszusprechen. Diese kann in Anwendung von Art. 43 Abs. 1 StGB im Umfang vonzweieinhalb Jahren bedingtausgesprochen werden, weil keine Elemente erkennbar sind, welche eine ungünstige Prognose begründen oder einen höher angesetzten unbedingten Strafanteil fordern würden. Die Probezeit ist auf zwei Jahre anzusetzen (Art. 44 Abs. 1 StGB).</w:t>
      </w:r>
    </w:p>
    <w:p>
      <w:r>
        <w:t>5.4Die Anschlussberufung der Staatsanwaltschaft ist damit nicht durchgedrungen. Die von ihr vorgetragenen Argumente sind bereits in der oben dargelegten Strafzumessung berücksichtigt, etwa das erschwerende Element des Kinderzimmers als Tatort, die Instrumentalisierung des Kindes zur Befriedigung der eigenen sexuellen Bedürfnisse oder das Potential der Taten, ein Trauma des Opfers herbeizuführen. Entgegen der impliziten Auffassung der Staatsanwaltschaft, welche die Strafe offenbar im obersten Bereich des Strafrahmens angesiedelt haben will, sind auch Elemente erkennbar, welche die Tat(serie) gegen unten von noch schwereren denkbaren Verschuldensvarianten abhebt, etwa, wenn der Missbrauch zu Verletzungen geführt oder durch eine Vertrauensperson erfolgt wäre, die eine Obhutspflicht dem Opfer gegenüber innehat oder schon im fortgeschrittenen Erwachsenenalter gestanden hätte. Auch hinsichtlich der eingesetzten Nötigungsmittel ist der vorliegende Fall innerhalb des infrage kommenden Spektrums nicht im oberen, geschweige obersten, Bereich anzusiedeln. Dass die Reue des Berufungsklägers tief ist, wird von der Staatsanwaltschaft zwar bestritten. Hierfür verweist sie auf einzelne Aussagen des Berufungsklägers  etwa darüber, dass man im Internet über Kinderpornografie "stolpern" könne  die tatsächlich keinen guten Eindruck hinterlassen, jedoch klar ausgedrückte Reue an anderer Stelle nicht völlig auslöschen und auch nicht über Gebühr zu seinen Lasten fallen können. Das Verschulden ist damit insgesamt nicht derart schwer, dass eine Strafe in der von der Staatsanwaltschaft geforderten Höhe auszufällen wäre. Noch dazu kommt, dass die Anzahl der Vorfälle gegenüber der Vorinstanz zu reduzieren war, wovon die Staatsanwältin in ihrem Plädoyer nicht ausging. Das nun festgelegte Strafmass hält auch dem Vergleich etwa mit BGer 6B_885/2010 vom 7. März 2011 stand, in welchem eine dreijährige teilbedingte Strafe für einen Täter bestätigt wurde, der die 11- bis 14-jährige Tochter seiner Lebenspartnerin während rund 2 ½ Jahren ca. einmal wöchentlich sexuell missbrauchte. Die Schuldsprüche lauteten dort auf mehrfache versuchte Schändung und mehrfache sexuelle Handlungen mit einem Kind. Der Fall weist Parallelen wie auch Unterschiede zum vorliegenden auf (genaue Art der Übergriffe, grösseres Altersgefälle, interpersonelle Konstellation, schnellere Ahndung), die sich in etwa die Waage halten dürften, weshalb die Grössenordnung des Strafmasses zumindest zur ungefähren Einordnung herangezogen werden darf.</w:t>
      </w:r>
    </w:p>
    <w:p>
      <w:r>
        <w:rPr>
          <w:b/>
        </w:rPr>
        <w:t>E. 6</w:t>
      </w:r>
    </w:p>
    <w:p>
      <w:r>
        <w:t>Über die Genugtuungsforderung ist nicht anders zu entscheiden als vor erster Instanz, welche die Höhe der Forderung korrekt bemessen hat (Urteil des Strafgerichts, S. 23/23). Die Verkürzung des Tatzeitraums führt zu keiner tieferen Bemessung der Genugtuungsforderung, weil die Tatfolgen für das Opfer unverändert dieselben sind, beziehungsweise die erlittene seelische Unbill der Privatklägerin nicht kleiner ausfällt, weil der Tatzeitraum "nur" ein Jahr statt anderthalb betragen hat. Diese Genugtuung lässt sich auch einreihen in Genugtuungssummen, die in vergleichbaren Fällen gesprochen bzw. vom Bundesgericht geschützt worden sind, so etwa in AGE AS.2010.26 vom 21. Juni 2011 (CHF 40'000. bei Schuldspruch wegen mehrfacher sexueller Nötigung, mehrfacher Vergewaltigung, versuchte Vergewaltigung und mehrfacher sexuellen Handlungen mit einem Kind im Alter ab 15 Jahren) oder BGer 6B_891/2009 vom 13. Januar 2010 (Opfer 14-jährig, Eltern in komplizierter Scheidung, Hand zur Masturbation geführt, Schweigegebot als Nötigungsmittel für sexuelle Nötigungen) oder 6B_885/2010 vom 7. März 2011 (sexuelle Handlungen mit Kind der Partnerin, Schändung, orale sexuelle Handlungen). Auf die entsprechenden Erwägungen des Strafgerichts, welches auch die Parteientschädigung korrekt zugesprochen hat, kann ergänzend verwiesen werden.</w:t>
      </w:r>
    </w:p>
    <w:p>
      <w:r>
        <w:rPr>
          <w:b/>
        </w:rPr>
        <w:t>E. 7</w:t>
      </w:r>
    </w:p>
    <w:p>
      <w:r>
        <w:t>Bei diesem Ausgang des Verfahrens ist der erstinstanzliche Kostenentscheid zu bestätigen und der Berufungskläger trägt die Kosten des zweitinstanzlichen Verfahrens unter Einschluss einer reduzierten Urteilsgebühr (Art. 428 Abs. 1 StPO), die auf CHF 1'500. zu bemessen ist. Die amtliche Verteidigerin ist für ihren Aufwand gemäss Kostennote und dem Tarif für die amtliche Verteidigung (CHF 200.) zu entschädigen. Der Berufungskläger ist verpflichtet, dem Gericht das seiner Verteidigerin entrichtete Honorar zurückzuzahlen, sobald es seine wirtschaftlichen Verhältnisse erlauben.</w:t>
      </w:r>
    </w:p>
    <w:p>
      <w:r>
        <w:t>Das Appellationsgericht (Kammer) erkennt:</w:t>
      </w:r>
    </w:p>
    <w:p>
      <w:r>
        <w:t>://:        Es wird festgehalten, dass folgende Punkte des angefochtenen Urteils in Rechtskraft erwachsen sind:</w:t>
      </w:r>
    </w:p>
    <w:p>
      <w:r>
        <w:t>A____wird der mehrfachen Vergewaltigung, der mehrfachen sexuellen Nötigung und der mehrfachen sexuellen Handlungen mit einem Kind schuldig erklärt und, in teilweiser Gutheissung der Berufung, verurteilt zu3 Jahren Freiheitsstrafe, davon 30 Monate mit bedingtem Vollzug, unter Auferlegung einer Probezeit von 2 Jahren,</w:t>
      </w:r>
    </w:p>
    <w:p>
      <w:r>
        <w:t>in Anwendung von Art. 187 Ziff. 1, 189 Abs. 1 und 190 sowie Art. 48 lit. e, 43 Abs. 1, 44 Abs. 1, 49 Abs. 1 und 101 Abs. 1 lit. e und 2 des Strafgesetzbuches.</w:t>
      </w:r>
    </w:p>
    <w:p>
      <w:r>
        <w:t>Bezüglich inkriminierter Vorfälle, die nach dem 30. Juni 2003 stattgefunden haben sollen, wird der Angeklagte von der Anklage der Vergewaltigung, sexuellen Nötigung und sexueller Handlungen mit einem Kind freigesprochen.</w:t>
      </w:r>
    </w:p>
    <w:p>
      <w:r>
        <w:t>Der Beurteilte wird zur Zahlung einer Genugtuung in Höhe von CHF 30'000., zuzüglich Zins zu 5 % seit 27. April 2018, sowie einer Parteientschädigung von CHF 4'274.85 für die erste Instanz und von CHF 3'138.60 für die zweite Instanz an B____ verurteilt.</w:t>
      </w:r>
    </w:p>
    <w:p>
      <w:r>
        <w:t>Der Beurteilte trägt die Verfahrenskosten im Betrage von CHF 2'066.40, die erstinstanzliche Urteilsgebühr von CHF 8'000. sowie die Kosten des zweitinstanzlichen Verfahrens unter Einschluss einer reduzierten Urteilsgebühr von CHF 1'500..</w:t>
      </w:r>
    </w:p>
    <w:p>
      <w:r>
        <w:t>Der amtlichen Verteidigerin, [...], werden für die zweite Instanz ein Honorar von CHF 6'700. und ein Auslagenersatz von CHF 75.50, zuzüglich 7,7 % MWST, insgesamt CHF 7'297.20, aus der Gerichtskasse ausgerichtet. Art. 135 Abs. 4 StPO bleibt vorbehalten.</w:t>
      </w:r>
    </w:p>
    <w:p>
      <w:r>
        <w:t>Mitteilung an:</w:t>
      </w:r>
    </w:p>
    <w:p>
      <w:r>
        <w:t>APPELLATIONSGERICHT BASEL-STADT</w:t>
      </w:r>
    </w:p>
    <w:p>
      <w:r>
        <w:t>Die Präsidentin                                                         Der Gerichtsschreiber</w:t>
      </w:r>
    </w:p>
    <w:p>
      <w:r>
        <w:t>lic. iur. Liselotte Henz                                               lic. iur.Aurel Wandeler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