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 vom 5. Juni 2023</w:t>
      </w:r>
    </w:p>
    <w:p>
      <w:r>
        <w:t>BS Appellationsgericht, 2023-06-05, DE</w:t>
      </w:r>
    </w:p>
    <w:p>
      <w:r>
        <w:rPr>
          <w:b/>
        </w:rPr>
        <w:t xml:space="preserve">Quelle: </w:t>
      </w:r>
      <w:r>
        <w:t>https://mcp.opencaselaw.ch/entscheid/bs_appellationsgericht_SB.2018.7</w:t>
      </w:r>
    </w:p>
    <w:p>
      <w:r>
        <w:t>FR: BS_APPELLATIONSGERICHT SB.2018.7 du 5 juin 2023</w:t>
      </w:r>
    </w:p>
    <w:p>
      <w:r>
        <w:t>IT: BS_APPELLATIONSGERICHT SB.2018.7 del 5 giugno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26. März 2019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ihre Resozialisierung beziehungsweise ihr finanzielles Weiterkommen ernsthaft gefährden kann (Griesser,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 Weit weniger weit geht demgegenüber eine Ratenzahlung. Mit der Konzipierung von Art. 425 StPO als Kann-Bestimmung bleibt der zuständigen Strafbehörde ein grosser Ermessensspielraum (Griesser, a.a.O., Art. 425 N 1a).</w:t>
      </w:r>
    </w:p>
    <w:p>
      <w:r>
        <w:t>2.2Das vorliegende Kostenerlassgesuch wurde damit begründet, dass die finanziellen Mittel des Gesuchstellers sehr eingeschränkt seien, er über kein Vermögen verfüge und zusätzliche Verlustscheine in Höhe von CHF 2'334.05 vorlägen. Aus diesem Grund sei es ihm nicht möglich, die gesamten Gerichtskosten von CHF 19489.20 zu bezahlen. Es ist festzuhalten, dass der Gesuchsteller seit der Berufungsverhandlung vom 26. März 2019 eine grossmehrheitlich positive Entwicklung durchlaufen hat. Er wurde am 4. Mai 2022 bedingt aus dem Vollzug der Massnahme für junge Erwachsene entlassen, unter Ansetzung einer Probezeit von drei Jahren. Seither wurde er durchgehend von der Bewährungshilfe Basel-Stadt betreut, welche sein Erlassgesuch unter Hinweis auf sein ehrgeiziges Ziel, nach der erfolgreichen Beendigung der Probezeit schuldenfrei zu sein, aus fachlicher Hinsicht unterstützt. Aus den beigebrachten Unterlagen ergibt sich, dass der Gesuchsteller seit dem 15. Juli 2022 als Koch arbeitet und aktuell bei der Firma [...] in [...] einen Nettolohn von CHF 3'267.70 erzielt. Vom 1. August 2023 bis zum 31. Juli 2025 wird er eine Weiterbildung zum Diätkoch bei der «[...] AG» absolvieren und während dieser Zeit über einen reduzierten Nettolohn von CHF 2'700. verfügen. Aus seiner Budgetrechnung ergibt sich weiter, dass er monatliche Fixkosten von CHF 2'240. zu bestreiten hat.</w:t>
      </w:r>
    </w:p>
    <w:p>
      <w:r>
        <w:t>2.3Aus dem Gesagten folgt, dass der Gesuchsteller ab August 2023 infolge der Weiterbildung während längerer Zeit über ein nur geringes Einkommen verfügen wird, während seine Lebenshaltungskosten sich voraussichtlich nicht reduzieren werden und er auch nicht über Ersparnisse verfügt. Es ist vor diesem Hintergrund nicht davon auszugehen, dass er in absehbarer Zeit in der Lage sein wird, die in Rechnung gestellten (hohen) Verfahrenskosten  ganz oder auch nur zu einem wesentlichen Teil  zu begleichen. Es rechtfertigt sich daher, insbesondere mit Blick auf seine weiteren Schulden, seine bisherige erfolgreiche Resozialisierung sowie sein zukünftiges finanzielles Fortkommen, ihm den grössten Teil der Verfahrenskosten zu erlassen. Jedoch ist angesichts des aktuellen Einkommens des Gesuchstellers die Zahlung eines Teilbetrags in Höhe von CHF 500. noch vor Antritt der Weiterbildung und damit bis zum 31. Juli 2023 zumutbar. Bei fristgemässer Zahlung werden ihm die verbleibenden CHF 18'989.20 erlassen.</w:t>
      </w:r>
    </w:p>
    <w:p>
      <w:r>
        <w:rPr>
          <w:b/>
        </w:rPr>
        <w:t>E. 3</w:t>
      </w:r>
    </w:p>
    <w:p>
      <w:r>
        <w:t>Nach dem Gesagten ist das Erlassgesuch teilweise gutzuheissen. Das Gesuchverfahren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