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SB.2017.93 vom 1. November 2017</w:t>
      </w:r>
    </w:p>
    <w:p>
      <w:r>
        <w:t>BS Appellationsgericht, 2017-11-01, DE</w:t>
      </w:r>
    </w:p>
    <w:p>
      <w:r>
        <w:rPr>
          <w:b/>
        </w:rPr>
        <w:t xml:space="preserve">Quelle: </w:t>
      </w:r>
      <w:r>
        <w:t>https://mcp.opencaselaw.ch/entscheid/bs_appellationsgericht_SB.2017.93</w:t>
      </w:r>
    </w:p>
    <w:p>
      <w:r>
        <w:t>FR: BS_APPELLATIONSGERICHT SB.2017.93 du 1 novembre 2017</w:t>
      </w:r>
    </w:p>
    <w:p>
      <w:r>
        <w:t>IT: BS_APPELLATIONSGERICHT SB.2017.93 del 1 novembre 2017</w:t>
      </w:r>
    </w:p>
    <w:p>
      <w:pPr>
        <w:pStyle w:val="Heading2"/>
      </w:pPr>
      <w:r>
        <w:t>Erwägungen</w:t>
      </w:r>
    </w:p>
    <w:p>
      <w:r>
        <w:rPr>
          <w:b/>
        </w:rPr>
        <w:t>E. 1</w:t>
      </w:r>
    </w:p>
    <w:p>
      <w:r>
        <w:t>in Verbindung mit § 92 Abs. 1 Ziff. 1 des baselstädtischen Gerichtsorganisationsgesetzes (GOG, SG 154.100) ein Dreiergericht des Appellationsgerichts.</w:t>
      </w:r>
    </w:p>
    <w:p>
      <w:r>
        <w:t>1.2Gemäss Art. 406 Abs. 1 lit. c StPO kann das Berufungsgericht die Berufung in einem schriftlichen Verfahren behandeln, wenn ausschliesslich Übertretungen Gegenstand des erstinstanzlichen Urteils bilden und mit der Berufung nicht ein Schuldspruch wegen eines Verbrechens oder Vergehens beantragt wird. Dies ist vorliegend der Fall.</w:t>
      </w:r>
    </w:p>
    <w:p>
      <w:r>
        <w:t>1.3Gemäss Art. 398 Abs. 3 StPO können mit der Berufung in der Regel Rechtsverletzungen einschliesslich Überschreitung und Missbrauch des Ermessens, Rechtsverweigerung und Rechtsverzögerung, die unvollständige oder unrichtige Feststellung des Sachverhalts sowie Unangemessenheit gerügt werden. Bildete hingegen wie vorliegend ausschliesslich eine Übertretung Gegenstand des erstinstanzlichen Hauptverfahrens, so kann mit der Berufung nur geltend gemacht werden, das Urteil sei rechtsfehlerhaft oder die Feststellung des Sachverhalts sei offensichtlich unrichtig oder beruhe auf einer Rechtsverletzung. Neue Behauptungen und Beweise können nicht vorgebracht werden (Art. 398 Abs. 4 StPO).</w:t>
      </w:r>
    </w:p>
    <w:p>
      <w:r>
        <w:t>1.4Der Berufungskläger hat geltend gemacht, in seinen Urteilsunterlagen fehlten die Beweisfotos. Die vorinstanzliche Instruktionsrichterin hatte ihm mit Verfügung vom 10. März 2017 mitteilen lassen, dass er bis drei Tage vor der Hauptverhandlung beim Strafgericht Einsicht in die Akten nehmen könne (Akten S. 20). Bei dieser Gelegenheit hätte er sich Kopien der fraglichen Fotos Aus S. 6 der Akten erstellen lassen können. Im Berufungsverfahren ist ihm sodann auf Verfügung der Verfahrensleiterin hin am 13. September 2017 eine Farbkopie dieser Fotos zugestellt worden.</w:t>
      </w:r>
    </w:p>
    <w:p>
      <w:r>
        <w:rPr>
          <w:b/>
        </w:rPr>
        <w:t>E. 2</w:t>
      </w:r>
    </w:p>
    <w:p>
      <w:r>
        <w:t>VRV bestimmt, dass die Scheiben sauber gehalten werden müssen. Art. 71a Abs. 1 VTS schreibt in Bezug auf Fenster und Sicht vor, dass der Lenker ausserhalb eines Halbkreises von 12 Metern Radius die Fahrbahn frei überblicken können muss.</w:t>
      </w:r>
    </w:p>
    <w:p>
      <w:r>
        <w:t>2.4Es ist durch die Fotos erstellt, dass die Frontscheibe des Fahrzeugs des Berufungsklägers nicht vollständig, sondern nur teilweise vom Eis befreit war und dadurch zumindest die Sicht des Lenkers nach rechts durch einen von oben bis unten reichenden mehrere Zentimeter breiten Vereisungsbalken beeinträchtigt war. Die Vorgaben von Art. 71a Abs. 1 VTS  waren somit nicht erfüllt, so dass das Fahrzeug in einem nicht betriebssicheren Zustand im Sinne von Art. 29 SVG war. Es trifft zwar zu und wurde auch von der Vorinstanz nicht übersehen, dass der Berufungskläger  wie er in der vorinstanzlichen Hauptverhandlung geltend gemacht hat (Akten S. 29)  nicht bloss ein Guckloch in die Mitte der Scheibe gekratzt, sondern einen recht grossen Teil der Scheibe vom Eis befreit hat. Hätte er bloss ein Guckloch ins Eis gekratzt und dadurch eine ernstliche Gefahr für die Sicherheit anderer geschaffen, hätte er sich nicht bloss einer Übertretung gemäss Art. 93 Abs. 1 SVG, sondern einer groben Verletzung der Verkehrsregeln nach Art. 90 Abs. 2 SVG schuldig gemacht, was mit Freiheitsstrafe bis zu drei Jahren oder mit Geldstrafe zu ahnden wäre (Entscheid des Obergerichts Schaffhausen OGE 50/2007/11 vom 11. Juli 2008, bestätigt in BGer 6B_672/2008 vom 16. Januar 2009) und einen Führerausweisentzug zur Folge hätte. Die Vorinstanz hat den Sachverhalt nach dem Gesagten richtig beurteilt.</w:t>
      </w:r>
    </w:p>
    <w:p>
      <w:r>
        <w:t>2.5Zusammenfassend ist festzuhalten, dass der Berufungskläger des Führens eines nicht betriebssicheren Fahrzeugs gemäss Art. 93 Abs. 2 lit. a in Verbindung mit 29 SVG sowie mit Art. 57 Abs. 2 VRV und 71a Abs. 1 VTS schuldig zu sprechen ist. Es handelt sich dabei um eine Übertretung, welche mit Busse zu bestrafen ist. Bei der Bestimmung von deren Höhe ist zu berücksichtigen, dass ein erheblicher Teil der Scheibe eisfrei war es sich daher eher um einen Bagatellfall handelte. Die Busse kann deshalb auf CHF 200. (bei schuldhafter Nichtbezahlung 2 Tage Ersatzfreiheitsstrafe) reduziert werden, wie es auch die Richtlinien für die Strafzumessung des Verbands Bernischer Richterinnen und Richter, Staatsanwältinnen und Staatsanwälte (VBRS) für derartige Fälle empfehlen (http://www.justice.be.ch/justice/de/index/ strafverfaren/strafverfahren/formulare_merkblaetter.assetref/content/dam/documents/ Justice/OG/de/Allgemein-Infos/VBR-Richtlinien%20per%2001.01.2013.pdf, S. 12).</w:t>
      </w:r>
    </w:p>
    <w:p>
      <w:r>
        <w:rPr>
          <w:b/>
        </w:rPr>
        <w:t>E. 3</w:t>
      </w:r>
    </w:p>
    <w:p>
      <w:r>
        <w:t>Bei diesem Ausgang des Verfahrens hat der Berufungskläger die Kosten des Untersuchungsverfahrens von CHF 225.30 zu tragen, welche als Folge seiner Übertretung entstanden sind (Art. 426 Abs. 1 StPO). Dass er mit seiner Berufung teilweise obsiegt hat, indem die Busse um einen Drittel reduziert wird, ist bei den Urteilsgebühren beider Instanzen zu berücksichtigen. Bei der erstinstanzlichen Gebühr ist die Differenz der Grundgebühr von CHF 100. zur höheren Gebühr von CHF 300. im Falle der Berufung um einen Drittel zu reduzieren, was in einer Gebühr von CHF 233. resultiert. Für das zweitinstanzliche Verfahren ist eine reduzierte Urteilsgebühr von CHF 300.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