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SB.2016.49 vom 22. März 2019</w:t>
      </w:r>
    </w:p>
    <w:p>
      <w:r>
        <w:t>BS Appellationsgericht, 2019-03-22, DE</w:t>
      </w:r>
    </w:p>
    <w:p>
      <w:r>
        <w:rPr>
          <w:b/>
        </w:rPr>
        <w:t xml:space="preserve">Quelle: </w:t>
      </w:r>
      <w:r>
        <w:t>https://mcp.opencaselaw.ch/entscheid/bs_appellationsgericht_SB.2016.49</w:t>
      </w:r>
    </w:p>
    <w:p>
      <w:r>
        <w:t>FR: BS_APPELLATIONSGERICHT SB.2016.49 du 22 mars 2019</w:t>
      </w:r>
    </w:p>
    <w:p>
      <w:r>
        <w:t>IT: BS_APPELLATIONSGERICHT SB.2016.49 del 22 marzo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2.2Wie aus den Eingaben und den beigebrachten Unterlagen zu ersehen ist, bezog der Gesuchsteller nach seiner bedingten Entlassung aus dem Strafvollzug während 90 Tagen ein Arbeitslosentaggeld von monatlich CHF 1770.70 brutto resp. CHF 1129.05 netto. Am 15. Januar 2019 wurde er von der Arbeitslosenversicherung abgemeldet, ohne bis dahin eine Arbeitsstelle gefunden zu haben. Auch aktuell ist er  gemäss seinem Schreiben vom 11. März 2019  nach wie vor auf Stellensuche. Seinen Lebensunterhalt kann er nur durch finanzielle Unterstützung seiner Mutter bestreiten. Er stellt eine Anmeldung bei der Sozialhilfe in Aussicht. Gemäss dem Auszug aus dem Betreibungsregister vom 31. Mai 2018 hat er (neben den offenen Gerichtskosten) weitere Schulden im Umfang von rund CHF 40000.. Er hat sich daher bereits im Mai 2018 freiwillig an die Beratungsstelle des Vereins Neustart gewandt und sich seither dort regelmässig beraten lassen. Gemäss einem Schreiben des Vereins Neustart vom 11. September 2018 zeige er sich zuverlässig und motiviert, etwas an seiner finanziellen Situation zu ändern und seine Schulden abzubauen.</w:t>
      </w:r>
    </w:p>
    <w:p>
      <w:r>
        <w:t>2.3Es ist offensichtlich, dass der Gesuchsteller weder mit seiner während dreier Monate erhaltenen Arbeitslosenentschädigung von monatlich CHF 1129.05 netto noch seit seiner durch das RAV vorgenommenen Abmeldung von der Arbeitslosenversicherung in der Lage war resp. ist, auch nur einen Teil der offenen Gerichtskosten von über CHF 30000. zu bezahlen. Dazu kommt, dass in grossem Umfang Betreibungen gegen ihn laufen. Auch ohne Berücksichtigung der Gerichtskosten wird sich der Gesuchsteller daher auf dem Weg zum Ziel eines schuldenfreien Lebens mit vielen Gläubigern auseinandersetzen und neben der Finanzierung seines Lebensunterhalts auch bestehende Schulden abzahlen müssen, sobald er wieder über ein Einkommen verfügt. Es ist zu begrüssen, dass er seine Schuldensituation mit Hilfe des Vereins Neustart zu regeln versucht. Es erscheint daher gerechtfertigt, ihm die Gerichtskosten zu erlassen, um sein finanzielles Fortkommen und seine Resozialisierung nicht zu gefährden.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