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SB.2016.108 vom 15. Oktober 2019</w:t>
      </w:r>
    </w:p>
    <w:p>
      <w:r>
        <w:t>BS Appellationsgericht, 2019-10-15, DE</w:t>
      </w:r>
    </w:p>
    <w:p>
      <w:r>
        <w:rPr>
          <w:b/>
        </w:rPr>
        <w:t xml:space="preserve">Quelle: </w:t>
      </w:r>
      <w:r>
        <w:t>https://mcp.opencaselaw.ch/entscheid/bs_appellationsgericht_SB.2016.108</w:t>
      </w:r>
    </w:p>
    <w:p>
      <w:r>
        <w:t>FR: BS_APPELLATIONSGERICHT SB.2016.108 du 15 octobre 2019</w:t>
      </w:r>
    </w:p>
    <w:p>
      <w:r>
        <w:t>IT: BS_APPELLATIONSGERICHT SB.2016.108 del 15 ottobre 2019</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Zuständig für den Entscheid ist nach der genannten Bestimmung die Strafbehörde. Im Kanton Basel-Stadt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SB.2014.96 vom 15. Januar 2019). Damit ist zur Behandlung des vorliegenden Gesuchs das Einzelgericht des Appellationsgerichts zuständig.</w:t>
      </w:r>
    </w:p>
    <w:p>
      <w:r>
        <w:rPr>
          <w:b/>
        </w:rPr>
        <w:t>E. 2</w:t>
      </w:r>
    </w:p>
    <w:p>
      <w:r>
        <w:t>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(Domeisen, in: Basler Kommentar, 2. Auflage 2014, Art. 425 StPO N 4).</w:t>
      </w:r>
    </w:p>
    <w:p>
      <w:r>
        <w:rPr>
          <w:b/>
        </w:rPr>
        <w:t>E. 3</w:t>
      </w:r>
    </w:p>
    <w:p>
      <w:r>
        <w:t>Der Gesuchsteller hat in seinem ersten Erlassgesuch vom 12. März 2018 geschildert, dass er ein schwankendes Einkommen von monatlich maximal CHF 2500.‒ erziele. Damit müsse er die die anfallenden Rechnungen und namentlich Krankenkasse und Mietkostenanteil bezahlen. Er hat damit nachvollziehbar begründet, die ihm in Rechnung gestellten Verfahrenskosten und Gebühren von damals total CHF 18963.95 nicht begleichen zu können. Nachdem er seine aktuellen Einkommensverhältnisse dokumentiert hat, er seinen Lebensunterhalt damit offensichtlich nur mit grosser Mühe bestreiten kann, die Eintreibung der offenen Schulden die bereits eingeleitete Resozialisierung des Gesuchstellers erheblich gefährden würde und er die vereinbarten Ratenzahlungen geleistet hat, sind ihm die verbleibenden Schulden im Betrage von CHF 17763.95 sowie CHF 40.‒ Mahngebühren zu erlassen.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