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SB.2015.83 vom 14. März 2016</w:t>
      </w:r>
    </w:p>
    <w:p>
      <w:r>
        <w:t>BS Appellationsgericht, 2016-03-14, DE</w:t>
      </w:r>
    </w:p>
    <w:p>
      <w:r>
        <w:rPr>
          <w:b/>
        </w:rPr>
        <w:t xml:space="preserve">Quelle: </w:t>
      </w:r>
      <w:r>
        <w:t>https://mcp.opencaselaw.ch/entscheid/bs_appellationsgericht_SB.2015.83</w:t>
      </w:r>
    </w:p>
    <w:p>
      <w:r>
        <w:t>FR: BS_APPELLATIONSGERICHT SB.2015.83 du 14 mars 2016</w:t>
      </w:r>
    </w:p>
    <w:p>
      <w:r>
        <w:t>IT: BS_APPELLATIONSGERICHT SB.2015.83 del 14 marzo 2016</w:t>
      </w:r>
    </w:p>
    <w:p>
      <w:pPr>
        <w:pStyle w:val="Heading2"/>
      </w:pPr>
      <w:r>
        <w:t>Erwägungen</w:t>
      </w:r>
    </w:p>
    <w:p>
      <w:r>
        <w:rPr>
          <w:b/>
        </w:rPr>
        <w:t>E. 1</w:t>
      </w:r>
    </w:p>
    <w:p>
      <w:r>
        <w:t>Gemäss Art. 403 Abs. 1 lit. a StPO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allfällige materielle Beurteilung des angefochtenen Urteils vornehmen wird, bei Urteilen des Einzelgerichts in Strafsachen wie im vorliegenden Fall ein Ausschuss des Appellationsgerichts (§ 73 Abs. 1 Ziff. 1 des Gerichtsorganisationsgesetzes, GOG, SG 154.100).</w:t>
      </w:r>
    </w:p>
    <w:p>
      <w:r>
        <w:rPr>
          <w:b/>
        </w:rPr>
        <w:t>E. 2</w:t>
      </w:r>
    </w:p>
    <w:p>
      <w:r>
        <w:t>2.1Will ein Beurteilter ein Urteil anfechten, so hat er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w:t>
      </w:r>
    </w:p>
    <w:p>
      <w:r>
        <w:t>2.2Der Berufungskläger hat die Entgegennahme des begründeten Urteils des Strafgerichts und der Rechtsmittelbelehrung, mit welcher ihm mitgeteilt wurde, dass er innert 20 Tagen seit Empfang eine Berufungserklärung einreichen muss, wenn er an der angemeldeten Berufung festhalten will, verweigert. Er hat in der Folge innert Frist keine Berufungserklärung eingereicht. In seiner Stellungnahme zur Ankündigung der Verfahrensleiterin, dass daher voraussichtlich nicht auf das Rechtsmittel eingetreten werden könne, hat er sich mit keinem Wort dazu geäussert, warum er die Entgegennahme des Urteils verweigert und keine fristgemässe Berufungserklärung eingereicht hat. Auch auf das Urteil des Strafgerichts ist er nicht eingegangen und hat nicht erklärt, ob er es ganz oder nur in Teilen anfechten will. Er hat lediglich erklärt, er sei gegen Aktenzeichen SB.2015.83, und sich im Übrigen wie in seinen bisherigen Eingaben als Opfer von organisierten kriminellen Beamten der Polizei, der Staatsanwaltschaft und des Strafgerichts dargestellt, welche ihn angeblich seit Jahren verfolgten und als psychisch krank darstellten.</w:t>
      </w:r>
    </w:p>
    <w:p>
      <w:r>
        <w:t>2.3Es ist daher festzustellen, dass innert Frist keine Berufungsklärung eingereicht worden ist. Da der Berufungskläger die Annahme des begründeten erstinstanzlichen Urteils und der Rechtsmittelbelehrung verweigert hat, hat er diese Fristsäumnis selbst verschuldet. Es liegt daher auch kein Grund für eine Wiederherstellung der Frist gemäss Art. 94 StPO vor. Daraus folgt, dass auf die Berufung nicht einzutreten ist. Damit ist das erstinstanzliche Urteil in Rechtskraft erwachsen (Art. 437 Abs. 1 lit. c StPO).</w:t>
      </w:r>
    </w:p>
    <w:p>
      <w:r>
        <w:t>2.4Bei diesem Ausgang des Verfahrens hat der Berufungskläger die Kosten des Berufungsverfahrens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