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SB.2014.85 vom 26. Januar 2017</w:t>
      </w:r>
    </w:p>
    <w:p>
      <w:r>
        <w:t>BS Appellationsgericht, 2017-01-26, DE</w:t>
      </w:r>
    </w:p>
    <w:p>
      <w:r>
        <w:rPr>
          <w:b/>
        </w:rPr>
        <w:t xml:space="preserve">Quelle: </w:t>
      </w:r>
      <w:r>
        <w:t>https://mcp.opencaselaw.ch/entscheid/bs_appellationsgericht_SB.2014.85</w:t>
      </w:r>
    </w:p>
    <w:p>
      <w:r>
        <w:t>FR: BS_APPELLATIONSGERICHT SB.2014.85 du 26 janvier 2017</w:t>
      </w:r>
    </w:p>
    <w:p>
      <w:r>
        <w:t>IT: BS_APPELLATIONSGERICHT SB.2014.85 del 26 gennaio 2017</w:t>
      </w:r>
    </w:p>
    <w:p>
      <w:pPr>
        <w:pStyle w:val="Heading2"/>
      </w:pPr>
      <w:r>
        <w:t>Erwägungen</w:t>
      </w:r>
    </w:p>
    <w:p>
      <w:r>
        <w:rPr>
          <w:b/>
        </w:rPr>
        <w:t>E. 1</w:t>
      </w:r>
    </w:p>
    <w:p>
      <w:r>
        <w:t>Gemäss Art. 425 der Strafprozessordnung (StPO, SR 312.0) können Forderungen aus Verfahrenskosten von der Strafbehörde gestundet, herabgesetzt oder erlassen werden. Im Kanton Basel-Stadt ist gemäss § 43 Abs. 3 des Gerichtsorganisationsgesetzes (GOG, SG 154.100) für den nachträglichen Erlass der Verfahrenskosten die Einzelrichterin oder der Einzelrichter zuständig. Entsprechend hat über das vorliegende Gesuch das Einzelgericht des Appellationsgerichts zu entscheiden.</w:t>
      </w:r>
    </w:p>
    <w:p>
      <w:r>
        <w:rPr>
          <w:b/>
        </w:rPr>
        <w:t>E. 2</w:t>
      </w:r>
    </w:p>
    <w:p>
      <w:r>
        <w:t>2.1Art. 425 StPO hält fest, dass ein Erlass von Verfahrenskosten unter Berücksichtigung der wirtschaftlichen Verhältnisse der kostenpflichtigen Person erfolgt.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(Domeisen, in: Basler Kommentar, 2. Auflage 2014, Art. 425 StPO N 4).</w:t>
      </w:r>
    </w:p>
    <w:p>
      <w:r>
        <w:t>2.2Mit Eingabe vom 23. Januar 2017 weist die Gesuchstellerin darauf hin, dass sie seit dem 1. März 2012 bis heute und laufend (mit Unterbrüchen) sozialhilferechtlich unterstützt werden muss. Als Beleg reicht sie eine entsprechende Bestätigung der Sozialhilfe [...] ein. Anlässlich der Berufungsverhandlung führte die Gesuchstellerin (bzw. deren Verteidiger) aus, dass sie im damaligen Zeitpunkt (9. September 2016) ein Kind im Alter von einem Jahr und vier Monaten hatte und erneut schwanger war; im Übrigen gab sie an, aufgrund der Betreuungsaufgaben nicht mehr erwerbstätig zu sein (Prot. Berufungsverhandlung S. 3 ff.). Unter diesen Umständen erscheint die Kostenauflage im Sinne des vorstehend Ausgeführten als unbillig, zumal aufgrund des Alters der Kinder nicht davon auszugehen ist, dass sich an der Mittellosigkeit der Gesuchstellerin innert absehbarer Zeit etwas ändern dürfte. Aus diesem Grund sowie mit Blick auf die Resozialisierung der Gesuchstellerin rechtfertigt es sich, ihr die Verfahrenskosten zu erlassen.</w:t>
      </w:r>
    </w:p>
    <w:p>
      <w:r>
        <w:rPr>
          <w:b/>
        </w:rPr>
        <w:t>E. 3</w:t>
      </w:r>
    </w:p>
    <w:p>
      <w:r>
        <w:t>Entsprechend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