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 vom 2. August 2016</w:t>
      </w:r>
    </w:p>
    <w:p>
      <w:r>
        <w:t>BS Appellationsgericht, 2016-08-02, DE</w:t>
      </w:r>
    </w:p>
    <w:p>
      <w:r>
        <w:rPr>
          <w:b/>
        </w:rPr>
        <w:t xml:space="preserve">Quelle: </w:t>
      </w:r>
      <w:r>
        <w:t>https://mcp.opencaselaw.ch/entscheid/bs_appellationsgericht_SB.2014.7</w:t>
      </w:r>
    </w:p>
    <w:p>
      <w:r>
        <w:t>FR: BS_APPELLATIONSGERICHT SB.2014.7 du 2 août 2016</w:t>
      </w:r>
    </w:p>
    <w:p>
      <w:r>
        <w:t>IT: BS_APPELLATIONSGERICHT SB.2014.7 del 2 agosto 2016</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Die Kantone sind jedoch befugt, neben den Strafbehörden auch andere Behörden wie beispielsweise Gerichtsverwaltungen oder Inkassostellen der Strafbehörden die Befugnis der Stundung oder des Erlasses von Kosten einzuräumen (Domeisen, in: Basler Kommentar zur Strafprozessordung,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SB.2013.50 vom 23. Oktober 2015, SB.2012.9 vom 26. August 2014).</w:t>
      </w:r>
    </w:p>
    <w:p>
      <w:r>
        <w:t>2.2Es ist offensichtlich, dass der Gesuchsteller während seine Inhaftierung in der Strafanstalt [...]  kein hinreichendes Einkommen erzielen konnte, um die hohen Verfahrenskosten zu begleichen oder auch nur Anzahlungen dafür zu leisten. Gemäss dem Antrag des Vereins Neustart vom 10. September 2015 arbeitete der Gesuchsteller nach seiner Entlassung ins Electronic Monitoring mit einem Pensum von 50 %. Da sein Gehalt für den Lebensunterhalt der aus ihm, seiner damals schwangeren Ehefrau und dem damals  6-jährigen Sohn bestehenden Familie nicht ausreichte, wurde er zusätzlich von der Sozialhilfe unterstützt. Wie sich aus den Eingaben des Gesuchstellers vom 1. Dezember 2015 und des Vereins Neustart vom 22. Juni 2016 ergibt, hat der Gesuchsteller zwischenzeitlich keine Arbeit mehr und ist derzeit auf Arbeitssuche. Seine  seit Februar 2016 vierköpfige  Familie wird vollumfänglich durch die Sozialhilfe unterstützt. Dazu kommt, dass in grossem Umfang Betreibungen gegen den Gesuchsteller bestehen (gemäss seinem Gesuch vom 10. Juli 2015 in Höhe von insgesamt rund CHF 50000.). Unter diesen Umständen ist davon auszugehen, dass er die hohen Verfahrenskosten von über CHF 24000. auf absehbare Zeit nicht wird bezahlen können. Auch ohne Berücksichtigung dieser Schuld wird sich der Gesuchsteller auf dem Weg zum Ziel eines schuldenfreien Lebens mit vielen Gläubigern auseinandersetzen und neben der Finanzierung des laufenden Lebensunterhalts seiner Familie auch bestehende Schulden abzahlen müssen. Ihn mit weiteren Kosten zu belasten, dürfte seine günstige Entwicklung und sein wirtschaftliches Fortkommen stark gefährden. Im Hinblick auf die Resozialisierung des Gesuchstellers erscheint es nach dem Gesagten gerechtfertigt, ihm die Verfahrenskosten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