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SB.2014.28 vom 6. Februar 2017</w:t>
      </w:r>
    </w:p>
    <w:p>
      <w:r>
        <w:t>BS Appellationsgericht, 2017-02-06, DE</w:t>
      </w:r>
    </w:p>
    <w:p>
      <w:r>
        <w:rPr>
          <w:b/>
        </w:rPr>
        <w:t xml:space="preserve">Quelle: </w:t>
      </w:r>
      <w:r>
        <w:t>https://mcp.opencaselaw.ch/entscheid/bs_appellationsgericht_SB.2014.28</w:t>
      </w:r>
    </w:p>
    <w:p>
      <w:r>
        <w:t>FR: BS_APPELLATIONSGERICHT SB.2014.28 du 6 février 2017</w:t>
      </w:r>
    </w:p>
    <w:p>
      <w:r>
        <w:t>IT: BS_APPELLATIONSGERICHT SB.2014.28 del 6 febbraio 2017</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Die Kantone sind indessen befugt, neben den Strafbehörden auch anderen Behörden wie beispielsweise Gerichtsverwaltungen oder Inkassostellen der Strafbehörden die Befugnis der Stundung oder des Erlasses von Kosten einzuräumen (Domeisen, in: Basler Kommentar zur Strafprozessordnung, 2. Auflage 2014, Art. 425 N 2). Im Kanton Basel-Stadt besteht keine solche Delega-tion (vgl. § 44 Gesetz über die Einführung der StPO, EG StPO, SG 257.100), so dass das Gesuch um Erlass der Verfahrenskosten von dem Gericht zu entscheiden ist, welches als letzte kantonale Instanz die Tragung der Verfahrenskosten festgelegt hat. Die funktionelle Zuständigkeit innerhalb des Gerichts ist seit dem 1. Juli 2016 im revidierten Gerichtsorganisationsgesetz (GOG, SG 154.100) geregelt, welches in § 43 Abs. 3 die Einzelrichterin oder den Einzelrichter zum nachträglichen Erlass der Verfahrenskosten für zuständig erklärt (statt vieler: AGE SB.2013.96 vom 9. September 2016, SB.2014.107 vom 25. August 2016). Das Berufungsurteil vom 27. August 2016 wurde durch das Appellationsgericht erlassen, weshalb zur Behandlung des Kostenerlassgesuchs dessen Einzelrichterin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SB.2013.96 vom 9. September 2016).</w:t>
      </w:r>
    </w:p>
    <w:p>
      <w:r>
        <w:t>2.2Der Gesuchsteller befindet sich im Strafvollzug in der Justizvollzugsanstalt [...]. Er macht geltend, er sei nicht in der Lage, auch nur einen Teil der ihm auferlegten Verfahrenskosten zu begleichen, da er seinen in der Strafanstalt erzielten Verdienst praktisch vollständig für die Finanzierung persönlicher Gegenstände wie Zigaretten, Telefonkarten, Essen etc. benötige. Ausserdem wolle er auch der Opferhilfe einen kleinen Betrag monatlich zukommen lassen.</w:t>
      </w:r>
    </w:p>
    <w:p>
      <w:r>
        <w:t>Es liegt auf der Hand, dass der Gesuchsteller während der Verbüssung seiner Freiheitsstrafe nicht in der Lage ist, die Kosten zu bezahlen, auch nicht in Raten. Die in solchen Fällen sonst übliche Praxis, lediglich eine vorübergehende Stundung zu bewilligen und den Gesuchsteller aufzufordern, sich nach Vollzugsende mit Belegen zur dannzumal aktuellen wirtschaftlichen Situation nochmals an das Gericht zu wenden, damit dann über den Kostenerlass entscheiden werden kann, erscheint im vorliegenden Fall nicht sinnvoll. Der Gesuchsteller hat eine lange Freiheitsstrafe zu verbüssen und wird anschliessend mit an Sicherheit grenzender Wahrscheinlichkeit die Schweiz verlassen müssen. Das Kostenerlassgesuch ist daher bereits jetzt gutzuheissen.</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