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SB.2014.116 vom 20. November 2015</w:t>
      </w:r>
    </w:p>
    <w:p>
      <w:r>
        <w:t>BS Appellationsgericht, 2015-11-20, DE</w:t>
      </w:r>
    </w:p>
    <w:p>
      <w:r>
        <w:rPr>
          <w:b/>
        </w:rPr>
        <w:t xml:space="preserve">Quelle: </w:t>
      </w:r>
      <w:r>
        <w:t>https://mcp.opencaselaw.ch/entscheid/bs_appellationsgericht_SB.2014.116</w:t>
      </w:r>
    </w:p>
    <w:p>
      <w:r>
        <w:t>FR: BS_APPELLATIONSGERICHT SB.2014.116 du 20 novembre 2015</w:t>
      </w:r>
    </w:p>
    <w:p>
      <w:r>
        <w:t>IT: BS_APPELLATIONSGERICHT SB.2014.116 del 20 novembre 2015</w:t>
      </w:r>
    </w:p>
    <w:p>
      <w:pPr>
        <w:pStyle w:val="Heading2"/>
      </w:pPr>
      <w:r>
        <w:t>Erwägungen</w:t>
      </w:r>
    </w:p>
    <w:p>
      <w:r>
        <w:rPr>
          <w:b/>
        </w:rPr>
        <w:t>E. 1</w:t>
      </w:r>
    </w:p>
    <w:p>
      <w:r>
        <w:t>des Betäubungsmittelgesetzes und des Einführens, Erwerbens, Lagerns falschen Geldes schuldig erklärt und verurteilt wurde zu 10 Monaten Freiheitsstrafe, unter Einrechnung des Polizeigewahrsams vom 29. bis 31. Mai 2013 (2 Tage), mit bedingtem Strafvollzug, unter Auferlegung einer Probezeit von 4 Jahren, sowie zu einer Busse von CHF 1'500. (bei schuldhafter Nichtbezahlung 15 Tage Ersatzfreiheitsstrafe),</w:t>
      </w:r>
    </w:p>
    <w:p>
      <w:r>
        <w:t>dass   das Strafgericht A____ von der Anklage des Vergehens gegen das Waffengesetz freigesprochen hat,</w:t>
      </w:r>
    </w:p>
    <w:p>
      <w:r>
        <w:t>dass   es die gegen A____ am 2. Mai 2013 von der Staatsanwaltschaft Basel-Stadt wegen Verletzung der Verkehrsregeln und Fahrens in angetrunkenem Zustand (qualifizierte Blutalkoholkonzentration) bedingt ausgesprochene Geldstrafe von 10 Tagessätzen zu CHF 30., Probezeit 2 Jahre, vollziehbar erklärt hat,</w:t>
      </w:r>
    </w:p>
    <w:p>
      <w:r>
        <w:t>dass   es A____ gemäss Art. 67b StGB für die Dauer von 18 Monaten ein Fahrverbot für Motorfahrzeuge auferlegt hat,</w:t>
      </w:r>
    </w:p>
    <w:p>
      <w:r>
        <w:t>dass   das Strafgericht über die Nebenpunkte befunden und A____ die Kosten auferlegt hat,</w:t>
      </w:r>
    </w:p>
    <w:p>
      <w:r>
        <w:t>dass   A____ gegen dieses Urteil form- und fristgemäss Berufung erhoben hat, womit er die Aufhebung des Schuldspruchs wegen Einführens, Erwerbens, Lagerns falschen Geldes sowie des Strafmasses und der Auferlegung des Fahrverbots beantragt hat,</w:t>
      </w:r>
    </w:p>
    <w:p>
      <w:r>
        <w:t>dass   der Berufungskläger Freispruch vom Vorwurf des Einführens, Erwerbens, Lagerns falschen Geldes sowie die Bestrafung mit einer Geldstrafe von nicht mehr als 120 Tagessätzen zu CHF 25., bedingt vollziehbar bei einer Probezeit von 2 Jahren, beantragt hat,</w:t>
      </w:r>
    </w:p>
    <w:p>
      <w:r>
        <w:t>dass   er die Berufung am 19. November 2015 zurückgezogen und die instruierende Appellationsgerichtspräsidentin gleichentags die auf den 20. November 2015 angesetzte Berufungsverhandlung abgeboten hat,</w:t>
      </w:r>
    </w:p>
    <w:p>
      <w:r>
        <w:t>dass   das erstinstanzliche Urteil somit gemäss Art. 437 Abs. 1 lit. b StPO in Rechtskraft erwachsen und daher das Berufungsverfahren als erledigt abzuschreiben ist,</w:t>
      </w:r>
    </w:p>
    <w:p>
      <w:r>
        <w:t>dass   gemäss Art. 428 Abs. 1 StPO die unterliegende Partei die Kosten zu tragen hat, wobei als unterliegend auch die Partei gilt, die das Rechtsmittel zurückzieht,</w:t>
      </w:r>
    </w:p>
    <w:p>
      <w:r>
        <w:t>dass   somit der Berufungskläger die Kosten zu tragen hat,</w:t>
      </w:r>
    </w:p>
    <w:p>
      <w:r>
        <w:t>dass   bei der Bemessung der Kosten zu berücksichtigen ist, dass der Rückzug nur einen Tag vor der angesetzten Berufungsverhandlung erfolgt ist,</w:t>
      </w:r>
    </w:p>
    <w:p>
      <w:r>
        <w:t>dass   daher der Fall bereits vollständig instruiert und das Referat erstellt war, die Akten zirkuliert hatten, die Parteien geladen waren und die Mitglieder des Gerichts die Verhandlung vorbereitet hatten, weshalb die nahezu volle Gebühr zu erheben ist,</w:t>
      </w:r>
    </w:p>
    <w:p>
      <w:r>
        <w:t>dass   der amtliche Verteidiger des Berufungsklägers für seine Bemühungen und die diesbezüglichen Auslagen sowie die darauf geschuldete Mehrwertsteuer gemäss Honorarnote aus der Gerichtskasse zu entschädigen ist,</w:t>
      </w:r>
    </w:p>
    <w:p>
      <w:r>
        <w:t>und erkennt:</w:t>
      </w:r>
    </w:p>
    <w:p>
      <w:r>
        <w:t>://:        Das Berufungsverfahren wird zufolge Rückzugs der Berufung als erledigt abgeschrieben.</w:t>
      </w:r>
    </w:p>
    <w:p>
      <w:r>
        <w:t>Der Berufungskläger trägt die Kosten des zweitinstanzlichen Verfahrens mit einer Gebühr von CHF 900.  (einschliesslich Auslagen, zuzüglich allfällige übrige Auslagen).</w:t>
      </w:r>
    </w:p>
    <w:p>
      <w:r>
        <w:t>Dem amtlichen Verteidiger, [...], werden für das zweitinstanzliche Verfahren ein Honorar von CHF 1'960. sowie ein Auslagenersatz von CHF 33., zuzüglich 8 % MWST von Honorar und Auslagen zu CHF 159.50, somit total CHF 2'153.20, aus der Gerichtskasse zugesprochen. Art. 135 Abs. 4 der Strafprozessordnung bleibt vorbehalten.</w:t>
      </w:r>
    </w:p>
    <w:p>
      <w:r>
        <w:t>APPELLATIONSGERICHT BASEL-STADT</w:t>
      </w:r>
    </w:p>
    <w:p>
      <w:r>
        <w:t>Die Präsidentin                                                         Der Gerichtsschreiber</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Die amtliche Verteidigung und die unentgeltliche Vertretung der Privatklägerschaft können gegen einen allfälligen Entscheid betreffend ihre Entschädigung für das zweitinstanzliche Verfahren gemäss Art. 135 Abs. 3 lit. b der Strafprozessordnung (StPO) innert 10 Tagen seit schriftlicher Eröffnung Beschwerde beim Bundesstrafgericht (Viale Stefano Franscini 7, Postfach 2720, 6501 Bellinzona) erheben (vgl. dazu Urteil des Bundesgerichts 6B_360/2014 vom 30.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