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SB.2013.53 vom 24. April 2014</w:t>
      </w:r>
    </w:p>
    <w:p>
      <w:r>
        <w:t>BS Appellationsgericht, 2014-04-24, DE</w:t>
      </w:r>
    </w:p>
    <w:p>
      <w:r>
        <w:rPr>
          <w:b/>
        </w:rPr>
        <w:t xml:space="preserve">Quelle: </w:t>
      </w:r>
      <w:r>
        <w:t>https://mcp.opencaselaw.ch/entscheid/bs_appellationsgericht_SB.2013.53</w:t>
      </w:r>
    </w:p>
    <w:p>
      <w:r>
        <w:t>FR: BS_APPELLATIONSGERICHT SB.2013.53 du 24 avril 2014</w:t>
      </w:r>
    </w:p>
    <w:p>
      <w:r>
        <w:t>IT: BS_APPELLATIONSGERICHT SB.2013.53 del 24 aprile 2014</w:t>
      </w:r>
    </w:p>
    <w:p>
      <w:pPr>
        <w:pStyle w:val="Heading2"/>
      </w:pPr>
      <w:r>
        <w:t>Erwägungen</w:t>
      </w:r>
    </w:p>
    <w:p>
      <w:r>
        <w:rPr>
          <w:b/>
        </w:rPr>
        <w:t>E. 1</w:t>
      </w:r>
    </w:p>
    <w:p>
      <w:r>
        <w:t>Gemäss Art. 425 StPO können Forderungen aus Verfahrenskosten unter bestimmten Voraussetzungen gestundet, herabgesetzt oder erlassen werden. Zuständig für diesen Entscheid ist nach der genannten Bestimmung die Strafbehörde. Die Kantone können auch anderen Behörden die Befugnis zur Stundung oder zum Erlass von Kosten einräumen (Domeisen, in: Basler Kommentar zur Strafprozessordnung, 2. Auflage, Basel 2014, Art. 425 N 2). Im Kanton Basel-Stadt fehlt indessen bis anhin eine entsprechende Regelung. Gesuche um Stundung, Herabsetzung oder Erlass von Verfahrenskosten sind daher von dem Gericht zu entscheiden, welches als letzte kantonale Instanz über die Tragung der Verfahrenskosten entschieden hat. Im vorliegenden Fall ist dies der Ausschuss des Appellationsgerichts (vgl. statt vieler: AGE SB.2013.101 vom 12. März 2015, SB.2012.9 vom 26. August 2014).</w:t>
      </w:r>
    </w:p>
    <w:p>
      <w:r>
        <w:rPr>
          <w:b/>
        </w:rPr>
        <w:t>E. 2</w:t>
      </w:r>
    </w:p>
    <w:p>
      <w:r>
        <w:t>2.1Art. 425 StPO ermächtigt die Strafbehörde zur Stundung sowie unter Berücksichtigung der wirtschaftlichen Verhältnisse der kostenpflichtigen Person zur Herabsetzung oder zum Erlass von Verfahrenskosten. Voraussetzung der Herabsetzung und des Erlasses ist, dass die wirtschaftlichen Verhältnisse der kostenpflichtigen Person derart angespannt sind, dass eine (ganze oder teilweise) Kostenauflage als unbillig erscheint. Das ist dann der Fall, wenn der Betroffene mittellos ist oder die Höhe der Kosten zusammen mit seinen übrigen Schulden seine Resozialisierung bzw. sein finanzielles Weiterkommen ernsthaft gefährden kann (Domeisen, a.a.O., Art. 425 N 4).</w:t>
      </w:r>
    </w:p>
    <w:p>
      <w:r>
        <w:t>2.2Der Gesuchsteller ist sozialhilfeabhängig. Gemäss Verfügung der Sozialhilfe vom 20. März 2015 werden ihm Sozialhilfebeiträge von monatlich CHF 1392.60 ausbezahlt. Er sieht sich neben den Verfahrenskosten aus dem erst- und zweitinstanzlichen Verfahren auch mit den ihm vom Bundesgericht auferlegten Verfahrenskosten konfrontiert, wobei allerdings anzumerken ist, dass er die Beschwerde ans Bundesgericht wegen Aussichtslosigkeit vernünftigerweise hätte unterlassen müssen. Zudem hat das Bundesgericht seine Kosten reduziert, um seiner finanziellen Lage  Rechnung zu tragen. Noch offen ist im Weiteren der Bussenbetrag von CHF 300.. Angesichts der geltend gemachten engen finanziellen Situation erscheint es angezeigt, dem Gesuchsteller zunächst die Bezahlung der Busse von CHF 300. zu ermöglichen. Allfällige Ratenzahlungen sind mit der Inkassostelle zu vereinbaren. Bis zur vollständigen Bezahlung der Busse oder bis zum Ablauf der von der Inkassostelle zu setzenden Zahlungsfrist werden die Verfahrenskosten gestundet. Nach erfolgter Bezahlung der Busse können die Verfahrenskosten auf insgesamt CHF 300. reduziert werden, einen Betrag, den man auch bei einer angespannten finanziellen Situation bezahlen kann. Im Übrigen werden die Kosten erlassen. Bleibt die Bezahlung der Busse jedoch aus, wird der Gesuchsteller die Verfahrenskosten vollumfänglich zu begleichen haben.</w:t>
      </w:r>
    </w:p>
    <w:p>
      <w:r>
        <w:rPr>
          <w:b/>
        </w:rPr>
        <w:t>E. 3</w:t>
      </w:r>
    </w:p>
    <w:p>
      <w:r>
        <w:t>Auf die Erhebung von Verfahrenskosten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