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SB.2013.22 vom 9. Juni 2015</w:t>
      </w:r>
    </w:p>
    <w:p>
      <w:r>
        <w:t>BS Appellationsgericht, 2015-06-09, DE</w:t>
      </w:r>
    </w:p>
    <w:p>
      <w:r>
        <w:rPr>
          <w:b/>
        </w:rPr>
        <w:t xml:space="preserve">Quelle: </w:t>
      </w:r>
      <w:r>
        <w:t>https://mcp.opencaselaw.ch/entscheid/bs_appellationsgericht_SB.2013.22</w:t>
      </w:r>
    </w:p>
    <w:p>
      <w:r>
        <w:t>FR: BS_APPELLATIONSGERICHT SB.2013.22 du 9 juin 2015</w:t>
      </w:r>
    </w:p>
    <w:p>
      <w:r>
        <w:t>IT: BS_APPELLATIONSGERICHT SB.2013.22 del 9 giugno 2015</w:t>
      </w:r>
    </w:p>
    <w:p>
      <w:pPr>
        <w:pStyle w:val="Heading2"/>
      </w:pPr>
      <w:r>
        <w:t>Erwägungen</w:t>
      </w:r>
    </w:p>
    <w:p>
      <w:r>
        <w:rPr>
          <w:b/>
        </w:rPr>
        <w:t>E. 1</w:t>
      </w:r>
    </w:p>
    <w:p>
      <w:r>
        <w:t>Art. 425 StPO sieht vor, dass Forderungen aus Verfahrenskosten unter bestimmten Voraussetzungen gestundet, herabgesetzt oder erlassen werden können. Zur Beurteilung entsprechender Gesuche ist jenes Gericht zuständig, welches als letzte kantonale Instanz die Tragung von Verfahrenskosten festgelegt hat, es sei denn, die kantonale Gesetzgebung weist diese Aufgabe einer anderen Behörde zu, was in Basel-Stadt nicht der Fall ist (AGE SB.2011.52 vom 30. April 2014; SB.2013.53 vom 24. April 2015; SB.2014.31 vom 24. April 2015). Damit hat der Ausschuss des Appellationsgerichts über das vorliegende Gesuch zu entscheiden, und zwar auch insoweit, als es die erstinstanzlichen Kosten betrifft (AGE SB.2014.31 vom 24. April 2015 E. 1.).</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ihre Resozialisierung beziehungsweise ihr finanzielles Weiterkommen ernsthaft gefährden kann (Domeisen, in: Basler Kommentar StPO, 2. Auflage 2014, Art. 425 N 4; vgl. statt vieler AGE SB.2013.53 vom 24. April 2015 E. 2.1).</w:t>
      </w:r>
    </w:p>
    <w:p>
      <w:r>
        <w:t>2.2Der Gesuchsteller ist verheiratet, Vater eines Kindes und sozialhilfeabhängig. Aufgrund seiner angespannten wirtschaftlichen Verhältnisse hatte er bereits in den Verfahren vor erster und zweiter Instanz Anspruch auf einen amtlichen Verteidiger. Gemäss Bestätigung der Sozialhilfe Pratteln wird die Familie mit einem monatlichen Grundbetrag von CHF 4222.50 unterstützt. Da der Gesuchsteller, der über keine Berufsausbildung verfügt, einer temporären Erwerbstätigkeit nachgeht, wird der Grundbedarf jeweils entsprechend gekürzt (vgl. Berechnungsblatt Beilage Sozialhilfe Pratteln). Diese Informationen lassen den Schluss zu, dass die Familie des Gesuchstellers nur knapp über dem Existenzminimum lebt. Es ist davon auszugehen, dass er nicht in der Lage ist und auf absehbare Zeit auch nicht in der Lage sein wird, die offenen Verfahrenskosten zu begleichen. Vor diesem Hintergrund rechtfertigt es sich, dem Gesuchsteller die Verfahrenskosten vollumfänglich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