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SB.2012.62 vom 7. Februar 2014</w:t>
      </w:r>
    </w:p>
    <w:p>
      <w:r>
        <w:t>BS Appellationsgericht, 2014-02-07, DE</w:t>
      </w:r>
    </w:p>
    <w:p>
      <w:r>
        <w:rPr>
          <w:b/>
        </w:rPr>
        <w:t xml:space="preserve">Quelle: </w:t>
      </w:r>
      <w:r>
        <w:t>https://mcp.opencaselaw.ch/entscheid/bs_appellationsgericht_SB.2012.62</w:t>
      </w:r>
    </w:p>
    <w:p>
      <w:r>
        <w:t>FR: BS_APPELLATIONSGERICHT SB.2012.62 du 7 février 2014</w:t>
      </w:r>
    </w:p>
    <w:p>
      <w:r>
        <w:t>IT: BS_APPELLATIONSGERICHT SB.2012.62 del 7 febbraio 2014</w:t>
      </w:r>
    </w:p>
    <w:p>
      <w:pPr>
        <w:pStyle w:val="Heading2"/>
      </w:pPr>
      <w:r>
        <w:t>Volltext</w:t>
      </w:r>
    </w:p>
    <w:p>
      <w:r>
        <w:t>Appellationsgericht</w:t>
      </w:r>
    </w:p>
    <w:p>
      <w:r>
        <w:t>des Kantons Basel-Stadt</w:t>
      </w:r>
    </w:p>
    <w:p>
      <w:r>
        <w:t>Ausschuss</w:t>
      </w:r>
    </w:p>
    <w:p>
      <w:r>
        <w:t>SB.2012.62</w:t>
      </w:r>
    </w:p>
    <w:p>
      <w:r>
        <w:t>BESCHLUSS</w:t>
      </w:r>
    </w:p>
    <w:p>
      <w:r>
        <w:t>vom7. Februar 2014</w:t>
      </w:r>
    </w:p>
    <w:p>
      <w:r>
        <w:t>Mitwirkende</w:t>
      </w:r>
    </w:p>
    <w:p>
      <w:r>
        <w:t>lic. iur. Christian Hoenen (Vorsitz), Dr. Caroline Cron,</w:t>
      </w:r>
    </w:p>
    <w:p>
      <w:r>
        <w:t>Dr. Christoph A. Spenlé</w:t>
      </w:r>
    </w:p>
    <w:p>
      <w:r>
        <w:t>und Gerichtsschreiber Dr. Peter Bucher</w:t>
      </w:r>
    </w:p>
    <w:p>
      <w:r>
        <w:t>Beteiligte</w:t>
      </w:r>
    </w:p>
    <w:p>
      <w:r>
        <w:t>A_____,Berufungskläger</w:t>
      </w:r>
    </w:p>
    <w:p>
      <w:r>
        <w:t>geb. [] 1978,</w:t>
      </w:r>
    </w:p>
    <w:p>
      <w:r>
        <w:t>[]</w:t>
      </w:r>
    </w:p>
    <w:p>
      <w:r>
        <w:t>gegen</w:t>
      </w:r>
    </w:p>
    <w:p>
      <w:r>
        <w:t>Staatsanwaltschaft Basel-StadtBerufungsbeklagte</w:t>
      </w:r>
    </w:p>
    <w:p>
      <w:r>
        <w:t>Binningerstrasse 21, 4001 Basel                        Anschlussberufungsklägerin</w:t>
      </w:r>
    </w:p>
    <w:p>
      <w:r>
        <w:t>Gegenstand</w:t>
      </w:r>
    </w:p>
    <w:p>
      <w:r>
        <w:t>Berufunggegen ein Urteil der Strafgerichtspräsidentin</w:t>
      </w:r>
    </w:p>
    <w:p>
      <w:r>
        <w:t>vom 27. April 2012</w:t>
      </w:r>
    </w:p>
    <w:p>
      <w:r>
        <w:t>betreffend qualifizierte ungetreue Geschäftsbesorgung sowie mehrfache Urkundenfälschung</w:t>
      </w:r>
    </w:p>
    <w:p>
      <w:r>
        <w:t>Der Berufungskläger ist nicht zur Berufungsverhandlung erschienen, auch kein Vertreter. Derweil wurde der Berufungskläger schriftlich und telefonisch vorgeladen. Er hatte Kenntnis vom Verhandlungstermin. Er wurde auf die Möglichkeit zur Dispensation hingewiesen, liess sich aber nicht vernehmen. Der Berufungskläger ist also im Sinne von Art. 407 Abs. 1 lit. a StPO der mündlichen Berufungsverhandlung unentschuldigt ferngeblieben und hat sich auch nicht vertreten lassen, womit die Berufung als zurückgezogen gilt. Damit fällt auch die Anschlussberufung dahin (Art. 401 Abs. 3 StPO).</w:t>
      </w:r>
    </w:p>
    <w:p>
      <w:r>
        <w:t>Demgemäss erkennt das Appellationsgericht (Ausschuss), in Abänderung des erstinstanzlichen Urteils:</w:t>
      </w:r>
    </w:p>
    <w:p>
      <w:r>
        <w:t>://:        Das Berufungs- und das Anschlussberufungsverfahren werden zufolge Rückzugs der Berufung gemäss Art. 407 Abs. 1 und Art. 401 Abs. 3 StPO als erledigt abgeschrieben.</w:t>
      </w:r>
    </w:p>
    <w:p>
      <w:r>
        <w:t>Der Berufungskläger trägt die Kosten des zweitinstanzlichen Verfahrens mit Einschluss einer Abstandsgebühr von CHF 500. (inkl. Kanzleiauslagen, zuzüglich allfällige weitere Auslagen).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