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SB.2012.33 vom 6. Dezember 2013</w:t>
      </w:r>
    </w:p>
    <w:p>
      <w:r>
        <w:t>BS Appellationsgericht, 2013-12-06, DE</w:t>
      </w:r>
    </w:p>
    <w:p>
      <w:r>
        <w:rPr>
          <w:b/>
        </w:rPr>
        <w:t xml:space="preserve">Quelle: </w:t>
      </w:r>
      <w:r>
        <w:t>https://mcp.opencaselaw.ch/entscheid/bs_appellationsgericht_SB.2012.33</w:t>
      </w:r>
    </w:p>
    <w:p>
      <w:r>
        <w:t>FR: BS_APPELLATIONSGERICHT SB.2012.33 du 6 décembre 2013</w:t>
      </w:r>
    </w:p>
    <w:p>
      <w:r>
        <w:t>IT: BS_APPELLATIONSGERICHT SB.2012.33 del 6 dicembre 2013</w:t>
      </w:r>
    </w:p>
    <w:p>
      <w:pPr>
        <w:pStyle w:val="Heading2"/>
      </w:pPr>
      <w:r>
        <w:t>Erwägungen</w:t>
      </w:r>
    </w:p>
    <w:p>
      <w:r>
        <w:rPr>
          <w:b/>
        </w:rPr>
        <w:t>E. 1</w:t>
      </w:r>
    </w:p>
    <w:p>
      <w:r>
        <w:t>Gemäss Art. 425 StPO können Forderungen aus Verfahrenskosten unter bestimmten Voraussetzungen gestundet, herabgesetzt oder erlassen werden. Zuständig für diesen Entscheid ist nach der genannten Bestimmung die Strafbehörde. Die Kantone sind indessen befugt, neben den Strafbehörden auch anderen Behörden wie beispielsweise Gerichtsverwaltungen oder Inkassostellen der Strafbehörden die Befugnis der Stundung oder des Erlasses von Kosten einzuräumen (Domeisen, in: Basler Kommentar, Basel 2011, Art. 425 StPO N 2). Im Kanton Basel-Stadt fehlt jedoch eine entsprechende Regelung. § 44 des Gesetzes über die Einführung der Schweizerischen Strafprozessordnung (EG StPO) sieht lediglich die Kompetenz des zuständigen Departements vor, die finanziellen Leistungen (Verfahrenskosten, Geldstrafen, Bussen und weitere im Zusammenhang mit einem Strafverfahren zu erbringendefinanzielle Leistungen) einzutreiben. Eine Zuständigkeit des Departements bzw. der zugehörigen Inkasso-Stelle zur Stundung oder zum Erlass von Verfahrenskosten ist hingegen nicht geregelt. Bei der aktuellen Gesetzeslage ist daher das Gesuch um Erlass der Verfahrenskosten von dem Gericht zu entscheiden, welches als letzte kantonale Instanz die Tragung der Verfahrenskosten festgelegt hat. Im vorliegenden Fall ist dies der Ausschuss des Appellationsgerichts (vgl. AGE SB.2011.73 vom 12. August 2013; SB.2011.68 vom 6. Mai 2013 E. 1.1; SB.2011.49 vom 27. März 2013 E. 1).</w:t>
      </w:r>
    </w:p>
    <w:p>
      <w:r>
        <w:rPr>
          <w:b/>
        </w:rPr>
        <w:t>E. 2</w:t>
      </w:r>
    </w:p>
    <w:p>
      <w:r>
        <w:t>Art. 425 StPO nennt einerseits die Möglichkeit, Verfahrenskosten zu stunden, andererseits die Möglichkeit der Herabsetzung oder des Erlasses solcher Kosten unter Berücksichtigung der wirtschaftlichen Verhältnisse der kostenpflichtigen Person. Damit er unter diesem Gesichtspunkt zur Anwendung gelangt, müssen die wirtschaftlichen Verhältnisse der kostenpflichtigen Person derart angespannt sein, dass eine (ganze oder teilweise) Kostenauflage als unbillig erscheint. Das ist dann der Fall, wenn der Betroffene mittellos ist oder die Höhe der Kosten zusammen mit seinen übrigen Schulden seine Resozialisierung bzw. sein finanzielles Weiterkommen ernsthaft gefährden kann (Domeisen, a.a.O., Art. 425 StPO N 4).</w:t>
      </w:r>
    </w:p>
    <w:p>
      <w:r>
        <w:t>Der Gesuchsteller erzielt zur Zeit offensichtlich ein derart geringes Einkommen, dass es ihm gar nicht möglich wäre, für die Gerichtskosten aufzukommen. Allenfalls könnte daher, wie es öfter praktiziert wird, eine Stundung der Forderung bis zur Entlassung aus dem Strafvollzug gewährt werden. Aber auch dieses Vorgehen ist im Falle des Gesuchstellers nicht zweckmässig. Er hat trotz seines Alters von mittlerweile gut 27 Jahren beruflich in keiner Weise Fuss gefasst. Er wurde bereits sehr jung straffällig und war im Anschluss an die Delikte, welche Gegenstand des Urteils vom 7. Mai 2013 bildeten, zunächst während 5 Jahren flüchtig. Auch nachdem er sich den hiesigen Behörden gestellt hatte, nahm er keine Erwerbstätigkeit auf und wurde während laufendem Verfahren u.a. wegen Vermögensdelikten rückfällig. Unter diesen Umständen dürfte der Strafvollzug für den Gesuchsteller eine echte Chance zum Umdenken bedeuten und ihm die Gelegenheit geben, sich auf ein geregeltes Leben vorzubereiten, in dem er erstmals aus eigener Kraft und mit legalen Mitteln seinen Unterhalt finanziert. Ihn mit Verfahrens- und Urteilskosten zu belasten, die ihn nach der Entlassung aus dem Vollzug erwarten würden, dürfte eine günstige Entwicklung stark gefährden. Angesichts seines schulischen Hintergrunds ist davon auszugehen, dass er zunächst lediglich mit einem sehr bescheidenen Erwerbseinkommen rechnen kann. Jede Verpflichtung zu Zahlungen, die über den gewöhnlichen Lebensbedarf hinausgehen, würde sich daher erheblich, wenn nicht gar existenziell auswirken. Mit Blick auf eine Re- (oder eher: erstmalige) Sozialisierung des Gesuchstellers ist es daher angezeigt, ihm die Verfahrens- und Urteilskosten zu erlassen.</w:t>
      </w:r>
    </w:p>
    <w:p>
      <w:r>
        <w:t>Es ist allerdings darauf hinzuweisen, dass der Gesuchsteller mit dem Erlass der Verfahrens- und Urteilskosten keineswegs schuldenfrei ist. Gemäss dem aktuellen Betreibungsregisterauszug sind unter seinem Namen eingeleitete Betreibungen im Betrag von CHF 13'189.10 und offene Verlustscheine im Umfang von CHF 4'396.55 verzeichnet. Die offenen Betreibungen beruhen auf Forderungen der Krankenkasse. Hinzu kommt die anerkannte Schadenersatzforderung von CHF 3'000. gemäss Urteil des Appellationsgerichts vom 7. Mai 2013. Auf dem Weg zum erklärten Ziel eines schuldenfreien Lebens muss sich der Gesuchsteller demnach mit der Geschädigten gemäss Urteil wie auch mit seiner Krankenkasse auseinandersetzen. Er wird nach seiner Freilassung neben der Finanzierung des laufenden Lebensunterhalts auch bestehende Schulden abzahlen müssen. Bei dieser Ausgangslage wird der Einstieg in den Alltag für den Gesuchsteller zur anspruchsvollen Aufgabe werden. Er ist damit genügend gefordert, so dass es gerechtfertigt erscheint, ihn hinsichtlich der Verfahrens- und Urteilskosten zu entlasten.</w:t>
      </w:r>
    </w:p>
    <w:p>
      <w:r>
        <w:rPr>
          <w:b/>
        </w:rPr>
        <w:t>E. 3</w:t>
      </w:r>
    </w:p>
    <w:p>
      <w:r>
        <w:t>Dementsprechend ist das Erlassgesuch gutzuheissen.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