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HB.2023.31 vom 29. Juni 2022</w:t>
      </w:r>
    </w:p>
    <w:p>
      <w:r>
        <w:t>BS Appellationsgericht, 2022-06-29, DE</w:t>
      </w:r>
    </w:p>
    <w:p>
      <w:r>
        <w:rPr>
          <w:b/>
        </w:rPr>
        <w:t xml:space="preserve">Quelle: </w:t>
      </w:r>
      <w:r>
        <w:t>https://mcp.opencaselaw.ch/entscheid/bs_appellationsgericht_HB.2023.31</w:t>
      </w:r>
    </w:p>
    <w:p>
      <w:r>
        <w:t>FR: BS_APPELLATIONSGERICHT HB.2023.31 du 29 juin 2022</w:t>
      </w:r>
    </w:p>
    <w:p>
      <w:r>
        <w:t>IT: BS_APPELLATIONSGERICHT HB.2023.31 del 29 giugno 2022</w:t>
      </w:r>
    </w:p>
    <w:p>
      <w:pPr>
        <w:pStyle w:val="Heading2"/>
      </w:pPr>
      <w:r>
        <w:t>Erwägungen</w:t>
      </w:r>
    </w:p>
    <w:p>
      <w:r>
        <w:rPr>
          <w:b/>
        </w:rPr>
        <w:t>E. 1</w:t>
      </w:r>
    </w:p>
    <w:p>
      <w:r>
        <w:t>1.1Die inhaftierte Person kann Entscheide betreffend Verlängerung von Sicherheitshaft innert zehn Tagen nach Eröffnung des entsprechenden Beschlusses mit Beschwerde anfechten (Art. 393 Abs. 1 lit. c in Verbindung mit Art. 222 StPO). Zuständiges Beschwerdegericht ist das Appellationsgericht als Einzelgericht (§ 88 Abs. 1 in Verbindung mit § 93 Abs. 1 Ziff. 1 des Gerichtsorganisationsgesetzes [GOG, SG 154.100]), welches gemäss Art. 393 Abs. 2 StPO mit voller Kognition urteilt. Auf die form- und fristgerecht eingereichten Beschwerden (vgl. Art. 396 Abs. 1 StPO) ist daher grundsätzlich einzutreten.</w:t>
      </w:r>
    </w:p>
    <w:p>
      <w:r>
        <w:t>1.2Nicht einzutreten ist auf die Beschwerde, soweit damit anderes als die Haftentlassung beantragt wird. Die beantragte Aufhebung der Delegation der Bundesgerichtsbarkeit an den Kanton Basel-Stadt fällt nicht in die Kompetenz des Appellationsgerichts Basel-Stadt. Auch die Zustellung der schriftlichen Urteilsbegründung des Urteils des Strafgerichts vom 23. März 2023 an den Beschwerdeführer ist nicht Sache des Appellationsgerichts. Der Beschwerdeführer wurde in der Strafsache amtlich durch Advokat [...] vertreten. Gemäss Art. 87 Abs. 3 StPO werden Mitteilungen an Parteien, die einen Rechtsbeistand bestellt haben, rechtsgültig an diesen zugestellt. Es ist Sache des Verteidigers, das ihm zugestellte Urteil und  im Hinblick auf die Berufungserklärung (Art. 399 Abs. 3 StPO)  die Fragen des Umfangs der Berufung sowie allfälliger Beweisanträge mit dem Beschwerdeführer zu besprechen. Erst recht ist das Appellationsgericht als Haftbeschwerdegericht nicht zuständig zur Verhängung einer Geldstrafe an den Gutachter wegen angeblicher Erstellung eines falschen Gutachtens.</w:t>
      </w:r>
    </w:p>
    <w:p>
      <w:r>
        <w:rPr>
          <w:b/>
        </w:rPr>
        <w:t>E. 2</w:t>
      </w:r>
    </w:p>
    <w:p>
      <w:r>
        <w:t>Die Verlängerung von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bzw. ausgesprochene Freiheitsstrafe (Art. 212 Abs. 3 StPO).</w:t>
      </w:r>
    </w:p>
    <w:p>
      <w:r>
        <w:rPr>
          <w:b/>
        </w:rPr>
        <w:t>E. 3</w:t>
      </w:r>
    </w:p>
    <w:p>
      <w:r>
        <w:t>3.1Der Beschwerdeführer bestreitet wie in sämtlichen früheren Beschwerden das Vorliegen eines dringenden Tatverdachts. Er macht geltend, es fehle ein Tatmotiv, ausserdem müssten sich die Zeugen im «Turbulenzgeschehen» geirrt haben.</w:t>
      </w:r>
    </w:p>
    <w:p>
      <w:r>
        <w:t>3.2Wie das Appellationsgericht bereits in AGE HB.2023.11/13/17 vom 25. April 2023 (E. 3.2) festgehalten hat, ist beim Vorliegen der Anklageschrift und namentlich nach einer erstinstanzlichen Verurteilung nach ständiger Rechtsprechung von einem dringenden Tatverdacht auszugehen, wenn der Beschuldigte im Haftprüfungs- oder Haftbeschwerdeverfahren nicht darzutun vermag, dass die Annahme eines dringenden Tatverdachts geradezu unhaltbar ist (BGer 1B_24/2021 vom 2. Februar 2021 E. 4.2 m.W.H.; AGE BES.2023.39 vom 31. März 2023 E. 3). Dieser Nachweis gelingt dem Beschwerdeführer nicht, wofür auf die bisherigen Entscheide des Appellationsgerichts und des Bundesgerichts in dieser Sache verwiesen werden kann (AGE HB.2022.28, HB.2022.44, HB.2022.50, HB.2022.54, HB.2022.71, HB.2023.11/13/17; BGer 1B_432/2022, 1B_110/2023, 1B_288/2023). Im Gegensatz zum erkennenden Gericht hat die Haftbeschwerdeinstanz keine erschöpfende Abwägung sämtlicher belastender und entlastender Beweise vorzunehmen. Es wird Sache des Berufungsgerichts sein, bei der Überprüfung des Strafgerichtsurteils im Rahmen der Beweiswürdigung unter anderem auch die vom Beschwerdeführer aufgeworfenen Fragen des Tatmotivs und der Glaubhaftigkeit der Zeugenaussagen angesichts eines angeblichen «Turbulenzgeschehens» zu beurteilen.</w:t>
      </w:r>
    </w:p>
    <w:p>
      <w:r>
        <w:rPr>
          <w:b/>
        </w:rPr>
        <w:t>E. 4</w:t>
      </w:r>
    </w:p>
    <w:p>
      <w:r>
        <w:t>Der von der Vorinstanz angenommene besondere Haftgrund der Fortsetzungs- resp. Wiederholungsgefahr wird vom Beschwerdeführer in der vorliegenden Beschwerde damit bestritten, dass er nicht der Täter sei und daher keine Fortsetzungsgefahr bestehen könne. Ausserdem sei das psychiatrische Gutachten, aus welchem sich die Fortsetzungsgefahr ergibt, falsch. Mit diesen Argumenten haben sich das Zwangsmassnahmengericht, das Appellationsgericht und das Bundesgericht bereits in den zahlreichen bisherigen Entscheiden ausführlich auseinandergesetzt, das Appellationsgericht letztmals im Entscheid HB.2023.11/13/17 vom 25. April 2023 (E. 4), das Bundesgericht in den Entscheiden 1B_110/2023 vom 6 März 2023 (E. 4) und 1B_288/2023 vom 13. Juni 2023 (E.4). Darauf ist zu verweisen. Der Haftgrund der Fortsetzungsgefahr ist nach wie vor klar zu bejahen.</w:t>
      </w:r>
    </w:p>
    <w:p>
      <w:r>
        <w:rPr>
          <w:b/>
        </w:rPr>
        <w:t>E. 5</w:t>
      </w:r>
    </w:p>
    <w:p>
      <w:r>
        <w:t>Schliesslich bestreitet der Beschwerdeführer unter dem Titel «Verhältnismässigkeit» grundsätzlich die Zulässigkeit der Haft. Auch diesbezüglich ist auf den Entscheid des Appellationsgerichts vom 25. April 2023 (E. 5) zu verweisen. Die Verhältnismässigkeit der Haft ist weiterhin gegeben.</w:t>
      </w:r>
    </w:p>
    <w:p>
      <w:r>
        <w:rPr>
          <w:b/>
        </w:rPr>
        <w:t>E. 6</w:t>
      </w:r>
    </w:p>
    <w:p>
      <w:r>
        <w:t>Nach dem Gesagten ist die Beschwerde, welche sich als von vornherein aussichtslos erweist, zumal der Beschwerdeführer keine bereits beurteilten Argumente vorbringt, abzuweisen. Bei diesem Ausgang des Verfahrens hat der Beschwerdeführer grundsätzlich dessen ordentliche Kosten mit einer Gebühr von CHF 600. zu tragen (Art. 428 Abs. 1 StPO in Verbindung mit § 21 Abs. 2 des Gerichtsgebührenreglements [GGR, SG 154.810]). Über die definitive Auferlegung der Kosten ist allerdings erst mit dem Berufungsurteil oder  falls kein Berufungsurteil ergeht  in einem separaten Entscheid der Appellationsgerichtspräsidentin zu befinden (Art. 421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