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HB.2022.34 vom 6. September 2022</w:t>
      </w:r>
    </w:p>
    <w:p>
      <w:r>
        <w:t>BS Appellationsgericht, 2022-09-06, DE</w:t>
      </w:r>
    </w:p>
    <w:p>
      <w:r>
        <w:rPr>
          <w:b/>
        </w:rPr>
        <w:t xml:space="preserve">Quelle: </w:t>
      </w:r>
      <w:r>
        <w:t>https://mcp.opencaselaw.ch/entscheid/bs_appellationsgericht_HB.2022.34</w:t>
      </w:r>
    </w:p>
    <w:p>
      <w:r>
        <w:t>FR: BS_APPELLATIONSGERICHT HB.2022.34 du 6 septembre 2022</w:t>
      </w:r>
    </w:p>
    <w:p>
      <w:r>
        <w:t>IT: BS_APPELLATIONSGERICHT HB.2022.34 del 6 settembre 2022</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 93 Abs. 1 Ziff. 1 i.V.m. § 88 Abs. 1 Gerichtsorganisationsgesetz [GOG, SR 154.100]). Die Kognition des Beschwerdegerichts ist nach Art. 393 Abs. 2 StPO frei und nicht auf Willkür beschränkt. Der Entscheid ergeht im schriftlichen Verfahren (Art. 397 Abs. 1 StPO).</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2.2Vorliegend hat das Zwangsmassnahmengericht dringenden Tatverdacht in Bezug auf qualifizierte Widerhandlung gegen das Betäubungsmittelgesetz, d.h. ein Verbrechen, angenommen und die Haftgründe der Fluchtgefahr und der Kollusionsgefahr bejaht. Ausserdem hat es die Verhältnismässigkeit der angeordneten sechswöchigen Untersuchungshaft bejaht. Der Beschwerdeführer bestreitet das Bestehen eines dringenden Tatverdachts und die weiteren angenommenen Haftgründe sowie die Verhältnismässigkeit der angeordneten Untersuchungshaft.</w:t>
      </w:r>
    </w:p>
    <w:p>
      <w:r>
        <w:rPr>
          <w:b/>
        </w:rPr>
        <w:t>E. 3</w:t>
      </w:r>
    </w:p>
    <w:p>
      <w:r>
        <w:t>3.1Für die Bejahung einesdringenden Tatverdachtsist erforderlich, dass aufgrund von genügend konkreten Tatsachen oder Informationen im Lichte aller Umstände objektiv darauf zu schliessen ist, der Betroffene habe das fragliche Verbrechen oder Vergehen begangen. Die blosse Möglichkeit der Tatbegehung oder gar Gerüchte und vage Verdachtsmomente genügen nicht. Es müssen vielmehr konkrete Anhaltspunkte vorliegen, wonach das inkriminierte Verhalten mit erheblicher Wahrscheinlichkeit die fraglichen Tatbestandsmerkmale erfüllen könnte (BGE 143 IV 316 E. 3.1 S. 318; 143 IV 330 E. 2.1 S. 333;Forster, in: Niggli/Heer/Wiprächtiger [Hrsg.], Basler Kommentar StPO, 2. Auflage Basel 2014, Art. 221 N 3 f.,Frei/Zuberbühler Elsässer, in: Donatsch/Lieber/Summers/Wohlers [Hrsg.], Kommentar zur Schweizerischen Strafprozessordnung (StPO), 3. Auflage 2020, Art. 221 N 4 ff.). Dabei sind die Anforderungen an den dringenden Tatverdacht zu Beginn der Strafuntersuchung noch geringer (Frei/Zuberbühler Elsässer, a.a.O., Art. 221 N 5).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daran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116 Ia 143 E. 3c S. 146). Das Beschleunigungsgebot in Haftsachen (Art. 31 Abs. 3-4 BV, Art. 5 Abs. 2 StPO) lässt hier nur wenig Raum für Beweismassnahmen. Zur Frage des dringenden Tatverdachtes bzw. zur Schuldfrage hat das Gericht im Haftprüfungsverfahren weder ein eigentliches Beweisverfahren durchzuführen noch dem erkennenden Strafgericht vorzugreifen. Vorbehalten bleibt allenfalls die Abnahme eines liquiden Alibibeweises (BGE 143 IV 330 E. 2.1 S. 333 f.).</w:t>
      </w:r>
    </w:p>
    <w:p>
      <w:r>
        <w:t>3.2Das Zwangsmassnahmengericht hat im angefochtenen Entscheid klar und ausführlich dargelegt, dass und weshalb vorliegend angesichts der gesamten Situation von einem dringenden Tatverdacht in Bezug auf (mengenmässig) qualifizierte Widerhandlung gegen das Betäubungsmittelgesetz auszugehen ist. Auf die entsprechenden Erwägungen wird hier deshalb verwiesen und es kann mit den folgenden zusammenfassenden und ergänzenden Ausführungen sein Bewenden haben:</w:t>
      </w:r>
    </w:p>
    <w:p>
      <w:r>
        <w:rPr>
          <w:b/>
        </w:rPr>
        <w:t>E. 3.3</w:t>
      </w:r>
    </w:p>
    <w:p>
      <w:r>
        <w:t>3.3.1Der Tatverdacht stützt sich zunächst auf die Situation rund um die Anhaltung und Festnahme des Beschwerdeführers. Gemäss Festnahme-Rapport vom 24. Juli 2022 wurde der Beschwerdeführer am 24. Juli 2022 an der [...] in Basel festgenommen. Aus den Akten ergibt sich in diesem Zusammenhang Folgendes (vgl. insbesondere Rapport vom 24. Juli 2022): Die Polizei hatte am Sonntag, 24. Juli 2022, circa 19.15 Uhr, eine Kontrolle des Lenkers des Fahrzeugs [...] ([...]), welches zuvor bei der [...] parkiert worden war, durchführen wollen, worauf der Lenker, C____, vor der Polizei zu flüchten versuchte. Zur gleichen Zeit habe ein weiterer Personenwagen ([...], Kennzeichen [...]) in der Nähe parkiert und die beiden Insassen hätten sich zur Liegenschaft [...] begeben und seien, als sie bemerkten, dass der Lenker des erwähnten Fahrzeugs [...] kontrolliert wurde, in die Liegenschaft [...] geflüchtet. Dabei sei von der Polizei beobachtet worden, wie von einem der beiden Männer im Eingangsbereich der Liegenschaft etwas fallen gelassen worden sei. Während einer der Männer (B____) in den Keller flüchtete und dort angehalten wurde, sei der andere Mann (D____) in den zweiten Stock gerannt und dort angehalten worden. D____ habe zu den Polizisten gesagt, er habe nichts gemacht und wolle nach Hause gehen, und auf eine offenstehende Wohnungstüre gedeutet. Bei dieser Wohnung handelt es sich um die Wohnung von E____. Bei der anschliessenden Kontrolle dieser Wohnung ist der Beschwerdeführer unbestrittenerweise im Bett liegend  und nicht, wie in der Beschwerde (S. 4) behauptet wird, schlafend  angetroffen und anschliessend festgenommen worden. Schliesslich habe sich die Wohnungsmieterin E____ bei der Polizei gemeldet und angegeben, nachdem es an der Wohnungstüre geklingelt habe, habe sie die Hauseingangstüre via Freisprecheinrichtung geöffnet und sei ins Treppenhaus nachschauen gegangen. Gemäss Rapport hat die Polizei im Hauseingang eine in Plastik gewickelte Substanz gefunden und unter Spurenschutz sichergestellt. Gemäss Aktennotiz vom 26. Juli 2022 wurde dem Paket (Gewicht brutto: 104.6 Gramm, netto: 99.4 Gramm) eine kleine Menge weisser Substanz entnommen, welche bei einem Drogenschnelltest als Kokain (Reinheitsgrad gemäss vorliegenden Akten noch nicht bekannt) identifiziert wurde.</w:t>
      </w:r>
    </w:p>
    <w:p>
      <w:r>
        <w:t>3.3.2Auch die Ergebnisse der Hausdurchsuchung in der erwähnten Wohnung von E____ ([...]/ 2. Stock; vgl. dazu Bericht vom 25. Juli 2022 über die Hausdurchsuchung und die entsprechende Fotodokumentation) stützen den dringenden Tatverdacht, dass der Beschwerdeführer im Betäubungsmittelhandel tätig ist. So ist sein Name handschriftlich beim Tableau der Bewohner hinzugefügt, neben dem Namen der Mieterin. In der Wohnung wurden ein Schlüssel, ein Mobiltelefon und eine [...]SIM-Karte aufgefunden und sichergestellt. Gemäss Bericht über die Hausdurchsuchung soll die Mieterin E____ angegeben haben, dass der Schlüssel und das Mobiltelefon dem Beschwerdeführer gehören. Auch befanden sich in der Wohnung verschiedene Dokumente und Ausweise des Beschwerdeführers. Schliesslich wurden ein Teller und eine Krankenkassenkarte (E____) gefunden, welche mit weissen Pulverrückständen kontaminiert waren. E____ habe angegeben, dass sie selbst keine Betäubungsmittel konsumiere. Die Ergebnisse der Hausdurchsuchung belegen zum einen, dass in dieser Wohnung mit Kokain hantiert worden ist, und zum andern, dass der Beschwerdeführer offenbar in dieser Wohnung gelebt hat  was er auch gar nicht bestreitet.</w:t>
      </w:r>
    </w:p>
    <w:p>
      <w:r>
        <w:t>3.3.3Schliesslich ist mittlerweile auch erstellt, dass die vom Beschwerdeführer getragenen Shorts mit Kokain kontaminiert waren  und zwar an Stellen, wo das Kokain am ehesten durch die Hände des Trägers übertragen worden sind (vgl. dazu forensisch-chemisches Gutachten des Instituts für Rechtsmedizin vom 2. August 2022). Dies deutet klar auf eine direkte Verbindung des Beschwerdeführers zum Kokainhandelhin, zumal er selbst bestreitet, Betäubungsmittel zu konsumieren und der Urintest unbestrittenerweise negativ ausgefallen ist (vgl. Replik S. 2). Die Tatsache, dass am T-Shirt, an den Badeschlappen und beim Abrieb der Fingernägel des Beschwerdeführers keine Spuren von Kokain festgestellt worden sind, spricht entgegen der Ansicht der Verteidigung nichtper segegen dessen Verbindung mit dem Betäubungsmittelhandel. Die abschliessende Würdigung dieser Beweislage bleibt dem Sachgericht überlassen, im jetzigen, frühen Zeitpunkt des Verfahrens ist festzuhalten, dass die Kleider gewechselt und die Hände gewaschen worden sein können, so dass auch keine entsprechenden Spuren mehr daran zu finden wären.</w:t>
      </w:r>
    </w:p>
    <w:p>
      <w:r>
        <w:t>3.3.4Die Aussagen der drei anderen kontrollierten und festgenommenen Männer sind in sich und untereinander widersprüchlich und bedürfen der weiteren Klärung. Sie sind jedenfalls nicht geeignet, den durch die oben skizzierten Umstände begründeten dringenden Tatverdacht gegen den Beschwerdeführer zu entkräften. D____ hat bei seiner Einvernahme vom 25. Juli 2022 ausgesagt, B____ und C____ seien seine Cousins. Sie hätten an jenem Tag das Fahrzeug [...], das von einer gewissen «E____» gemietet worden sei, dieser zurückbringen wollen und hätten dann mit dem Fahrzeug [...] zurückfahren sollen, der dem Bruder seiner Frau gehöre. Weder er noch seine Cousins noch «der andere» hätten mit Drogen zu tun, über das Kokainpaket wisse er nichts. Den Namen E____ will er nicht kennen; er kenne aber eine «E____» vom Park, dies sei die Frau, die oben die Türe geöffnet habe. Den Beschwerdeführer erkannte er anhand einer Fotografie als Bekannten dieser Frau, er habe die beiden einmal zusammen spazieren gesehen. Den Namen kenne er nicht. C____ und B____ sagen übereinstimmend aus, mit Drogen und insbesondere mit dem gefundenen mutmasslichen Kokainpaket nichts zu tun zu haben. Beide wollen weder E____ noch den Beschwerdeführer kennen.</w:t>
      </w:r>
    </w:p>
    <w:p>
      <w:r>
        <w:t>3.3.5Der Beschwerdeführer selbst hat in seiner Einvernahme vom 26. Juli 2022 auf den Vorhalt, er stehe im dringenden Verdacht in Basel im Betäubungsmittelhandel tätig zu sein, erwidert: «Nein». Er will geschlafen haben, als die Polizei in die Wohnung kam. Er sei nirgendwo registriert und halte sich illegal in der Schweiz auf. Er habe keine Verwandten in der Schweiz und kenne nur die Frau, in deren Wohnung er gewesen sei. Er suche in der Schweiz nach Arbeit, dies sei aber ohne Papiere sehr schwierig. In der Wohnung wohnten derzeit nur er und die Wohnungsinhaberin E____, wobei er sich mangels Einkommens nicht an den Mietkosten beteiligen könne. E____ sei bloss eine Bekannte, er habe keine Beziehung zu ihr. Sie arbeite als Bardame in einer Diskothek; er wisse nicht, ob sie mit Betäubungsmitteln zu tun habe, vermute aber, dass sie illegale Betäubungsmittel konsumiere. Jedenfalls trinke sie sehr viel. Er habe ihr nie irgendwelche Betäubungsmittel übergeben und auch nie Drogen konsumiert. Er will C____ und B____ weder vom Namen noch von der Fotografie her kennen. Hingegen habe seine Bekannte den Namen von D____ bereits erwähnt; auf Vorlage der Fotografie erklärt der Beschwerdeführer, dieser sei vor kurzer Zeit mal in der Wohnung gewesen und habe sich mit E____ unterhalten.</w:t>
      </w:r>
    </w:p>
    <w:p>
      <w:r>
        <w:t>3.4Zusammengefasst ist angesichts der vorliegenden Akten davon auszugehen, dass die Wohnung, in welcher sich der Beschwerdeführer im Zeitpunkt seiner Festnahme aufhielt, der Zielort von C____, B____ und D____ war und dass B____ und/oder D____ ein Paket mit mutmasslich rund 100 Gramm Kokaingemisch bei sich hatten, welches auf der Flucht vor der Polizeikontrolle im Hauseingang der Liegenschaft fallengelassen wurde. Selbst bei Annahme eines eher geringen Reinheitsgehaltes wäre die Grenze zum mengenmässig qualifizierten Fall gemäss Art. 19 Abs. 2 lit. a Betäubungsmittelgesetz (BetmG, SR812,121; (grosse Gesundheitsgefährdung [Grenzwert 18 Gramm Kokain]) hier mutmasslich überschritten. In der Wohnung, wo der Beschwerdeführer im Bett liegend angetroffen wurde, wurden an Gegenständen Spuren von mutmasslich Kokain gefunden. Und in dieser Wohnung lebte der Beschuldigte offenbar seit fünf Monaten. Ausserdem wurden auf Shorts, die er trug, ebenfalls Kokainspuren gefunden, welche auf seinen direkten Kontakt zu Kokain hindeuten. Schliesslich hält sich der Beschwerdeführer hier seit Monaten ohne nachvollziehbaren Grund und ohne legale Erwerbsmöglichkeiten auf. Im jetzigen Zeitpunkt, d.h. zu Beginn der Strafuntersuchung, reichen diese Umstände zur Annahme eines dringenden Tatverdachts bezüglich eines Verbrechens gegen das Betäubungsmittelgesetz. Die Ergebnisse der weiteren von der Staatsanwaltschaft im Antrag auf Anordnung von Untersuchungshaft vom 26. Juli 2022 (S. 3) aufgeführten Ermittlungen, wie insbesondere Befragungen der beschuldigten Personen und Auskunftspersonen, Auswertung der Mobiltelefone und Bestimmung des Reinheitsgehalts des aufgefundenen Kokains, werden weitere Klarheit bringen und den Verdacht gegen den Beschwerdeführer dann entweder entkräften oder erhärten. Im aktuellen Zeitpunkt besteht nach dem Gesagten jedenfalls noch ein dringender Tatverdacht auf ein Verbrechen gegen das Betäubungsmittelgesetz gemäss Art. 19 Abs. 2 BetmG. Was die Verteidigung dagegen vorbringt, ist nicht stichhaltig.</w:t>
      </w:r>
    </w:p>
    <w:p>
      <w:r>
        <w:rPr>
          <w:b/>
        </w:rPr>
        <w:t>E. 4</w:t>
      </w:r>
    </w:p>
    <w:p>
      <w:r>
        <w:t>4.1Das Zwangsmassnahmengericht hat den Haftgrund derFluchtgefahrangenommen, dies insbesondere unter Hinweis auf die im Falle eines Schuldspruchs zu erwartende empfindliche Freiheitsstrafe, auf den illegalen Aufenthaltsstatus des Beschwerdeführers und auf seine Verbindungen nach Brasilien und Frankreich. Auf die entsprechenden überzeugenden Erwägungen kann grundsätzlich verwiesen werden, zumal der Beschwerdeführer ihnen nichts Relevantes entgegensetzt. Die Verteidigung bestreitet die Annahme von Fluchtgefahr und weist in diesem Zusammenhang lediglich darauf hin, dass der Beschwerdeführer sich bereit erklärt habe, sich dem Verfahren vor den Strafverfolgungsbehörden in der Schweiz zu stellen.</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rPr>
          <w:b/>
        </w:rPr>
        <w:t>E. 4.3</w:t>
      </w:r>
    </w:p>
    <w:p>
      <w:r>
        <w:t>4.3.1Dem Beschwerdeführer wird im vorliegenden Strafverfahren insbesondere ein Verbrechen gegen das Betäubungsmittelgesetz vorgeworfen, welches einen abstrakten Strafrahmen von Freiheitsstrafe von einem Jahr bis zu zwanzig Jahren vorsieht (Art. 19 Abs. 2 BetmG). Der Beschwerdeführer hat mithin im Falle einer Verurteilung im vorliegenden Verfahren mit einer empfindlichen Freiheitsstrafe zu rechnen, weshalb für ihn ein erheblicher Fluchtanreiz besteht. Zudem hat der Beschwerdeführer im Falle einer Verurteilung auch mit einem (obligatorischen) Landesverweis zu rechnen (Art. 66aAbs. 1 lit. o StGB).</w:t>
      </w:r>
    </w:p>
    <w:p>
      <w:r>
        <w:t>4.3.2Aus der Einvernahme zur Person vom 9. August 2022 ergibt sich, dass der mittlerweile [...]-jährige Beschwerdeführer brasilianischer Staatsangehöriger und in Brasilien geboren und aufgewachsen ist. Er ist nach eigenen Angaben im Jahre 2020 von Brasilien nach Frankreich, Paris, gekommen, wo er bis März 2022 gelebt habe, bevor er in die Schweiz gekommen ist. Eine Berufsausbildung hat er nicht genossen, er sei jeweils als Hilfsarbeiter im Baugewerbe tätig gewesen. In Brasilien leben seine Mutter und seine vier Geschwister sowie eine mittlerweile 6-jährige Tochter, die dort bei ihrer Mutter lebe. Er habe keine Partnerin. Der Beschwerdeführer verfügt somit über soziale und familiäre Bindungen in Brasilien. Auch in Frankreich, wo er vor seiner Einreise in die Schweiz offenbar längere Zeit gelebt hat, dürfte er noch über soziale Kontakte verfügen und sich zurechtfinden.</w:t>
      </w:r>
    </w:p>
    <w:p>
      <w:r>
        <w:t>4.3.3In der Schweiz, wo er sich gemäss eigenen Angaben erst seit wenigen Monaten aufhält, hat der Beschwerdeführer demgegenüber weder ein Aufenthaltsrecht noch Erwerbsmöglichkeiten. Er verfügt hier gemäss eigenen Angaben auch über keinerlei sozialen Strukturen und enge persönliche Beziehungen. So handle es sich insbesondere bei E____ lediglich um eine Bekannte.</w:t>
      </w:r>
    </w:p>
    <w:p>
      <w:r>
        <w:t>4.4Zusammengefasst ist festzuhalten, dass für den Beschwerdeführer angesichts der im Falle einer Verurteilung zu erwartenden empfindlichen Freiheitsstrafe und des drohenden Landesverweises ein nicht unerheblicher Fluchtanreiz besteht. Er ist brasilianischer Staatsangehöriger und verfügt über familiäre und soziale Beziehungen und Bindungen insbesondere in Brasilien. Auch in Frankreich dürfte er zurechtkommen. Demgegenüber hat er in der Schweiz  ganz abgesehen vom fehlenden Aufenthaltsrecht  keine tragfähigen sozialen und familiären Beziehungen und keine Existenzgrundlage. Es ist unter diesen Umständen mit grosser Wahrscheinlichkeit davon auszugehen, dass sich der Beschwerdeführer im Falle einer Entlassung rasch durch Untertauchen im Inland oder insbesondere durch Flucht ins Ausland  er hat notabene gute Verbindungen gleich in zwei Länder  dem weiteren Verfahren in der Schweiz entziehen würde.</w:t>
      </w:r>
    </w:p>
    <w:p>
      <w:r>
        <w:t>Der Haftgrund der Fluchtgefahr ist somit klar zu bejahen. Das blosse Bekenntnis des Beschwerdeführers, sich dem Strafverfahren in der Schweiz zu stellen, reicht selbstverständlich nicht zur Bannung dieses Haftgrundes.</w:t>
      </w:r>
    </w:p>
    <w:p>
      <w:r>
        <w:rPr>
          <w:b/>
        </w:rPr>
        <w:t>E. 5</w:t>
      </w:r>
    </w:p>
    <w:p>
      <w:r>
        <w:t>Grundsätzlich genügt das Vorliegen eines besonderen Haftgrundes  hier Fluchtgefahr. Das Zwangsmassnahmengericht hat auch den Haftgrund derKollusionsgefahrbejaht. Die Frage der Kollusionsgefahr steht hier jedenfalls aktuell nicht im Vordergrund und kann somit an sich offengelassen werden. Immerhin ist der Vollständigkeit halber und unter Hinweis auf die trefflichen Erwägungen der Vorinstanz festzustellen, dass bei Betäubungsmittelhandel mit mehreren Beteiligten, wie er dem Beschwerdeführer zur Last gelegt wird, die Kollusionsgefahr zumindest am Anfang der Ermittlungen notorisch hoch ist und dass insbesondere auch das Kollusionsinteresse der Involvierten angesichts der Strafandrohung regelmässig beträchtlich ist.</w:t>
      </w:r>
    </w:p>
    <w:p>
      <w:r>
        <w:rPr>
          <w:b/>
        </w:rPr>
        <w:t>E. 6</w:t>
      </w:r>
    </w:p>
    <w:p>
      <w:r>
        <w:t>6.1Das Zwangsmassnahmengericht hat sich auch mit derVerhältnismässigkeitder Haft auseinandergesetzt und statt der beantragten 3 Monate Untersuchungshaft lediglich 6 Wochen Untersuchungshaft angeordnet. Der Beschwerdeführer macht in diesem Zusammenhang nur geltend, mangels Vorliegen eines dringenden Tatverdachts und weiterer Haftgründe, sei die Anordnung von Untersuchungshaft unverhältnismässig; er setzt sich damit aber nicht auseinander, so dass es hier mit den folgenden kurzen Erwägungen sein Bewenden haben kann.</w:t>
      </w:r>
    </w:p>
    <w:p>
      <w:r>
        <w:t>6.2Unter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6.3Nach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rPr>
          <w:b/>
        </w:rPr>
        <w:t>E. 6.4</w:t>
      </w:r>
    </w:p>
    <w:p>
      <w:r>
        <w:t>6.4.1Vorliegend sind keine Ersatzmassnahmen ersichtlich  und werden auch vom Beschwerdeführer nicht vorgeschlagen , mit denen ein Untertauchen oder eine Flucht des Beschwerdeführers verhindert werden kann. Auch für die von der Vorinstanz bejahte Kollusionsgefahr sind keine Ersatzmassnahmen ersichtlich und werden auch nicht behauptet. Es sind somit keine milderen Massnahmen als die Anordnung der Untersuchungshaft ersichtlich.</w:t>
      </w:r>
    </w:p>
    <w:p>
      <w:r>
        <w:t>6.4.2Hinsichtlich der Haftdauer gilt es festzuhalten, dass sich der Beschwerdeführer bis zum Ablauf der Haft 6 Wochen in Haft befinden wird. Aufgrund des ihm vorgeworfenen Sachverhalts und der zu erwartenden empfindlichen Freiheitsstrafe  es steht eineMindeststrafe von einem Jahr Freiheitsstrafe im Raum  ist die Haft auch in zeitlicher Hinsicht offensichtlich verhältnismässig. Ob die (mögliche) Sanktion bedingt oder unbedingt ausgesprochen werden wird, spielt dabei keine Rolle (BGE 133 I 270 E. 3.4.2 S. 281 f.; AGE HB.2021.6 vom 3. März 2021 E. 6.4). Das Zwangsmassnahmengericht hält im Übrigen fest, dass die angeordnete Haftdauer von 6 Wochen (nach damals aktuellem Kenntnisstand) genügen sollte, um die weiteren erforderlichen Ermittlungshandlungen durchzuführen und zu prüfen, ob sich der dringende Tatverdacht bezüglich des Beschwerdeführers bestätigt.</w:t>
      </w:r>
    </w:p>
    <w:p>
      <w:r>
        <w:t>6.4.3Die angeordnete Haft erweist sich somit unter allen Aspekten als verhältnismässig.</w:t>
      </w:r>
    </w:p>
    <w:p>
      <w:r>
        <w:rPr>
          <w:b/>
        </w:rPr>
        <w:t>E. 7</w:t>
      </w:r>
    </w:p>
    <w:p>
      <w:r>
        <w:t>7.1Die Beschwerde ist abzuweisen. Damit unterliegt der Beschwerdeführer im Beschwerdeverfahren und hat grundsätzlich dessenKostenzu tragen (Art. 428 Abs. 1 StPO). Über die definitive Auferlegung der Kosten ist allerdings erst mit dem Sachentscheid zu befinden (Art. 421 Abs. 1 StPO). Für die Einzelheiten der Regelung und die Höhe der Gerichtsgebühr wird auf das Dispositiv verwiesen. Eine Haftentschädigung ist bei diesem Verfahrensausgang offensichtlich nicht auszurichten.</w:t>
      </w:r>
    </w:p>
    <w:p>
      <w:r>
        <w:t>7.2Dem Beschwerdeführer wird die amtliche Verteidigung für das Beschwerdeverfahren bewilligt. Seine Verteidigerin ist folglich aus der Gerichtskasse zu entschädigen. Sie hat keine Honorarnote eingereicht. Der angemessene Aufwand wird somit geschätzt und auf 6 Stunden bemessen. Es werden demnach 6 Stunden Aufwand zu CHF 200. und Auslagen von 3 % (CHF 36.) entschädigt.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