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 vom 20. Januar 2021</w:t>
      </w:r>
    </w:p>
    <w:p>
      <w:r>
        <w:t>BS Appellationsgericht, 2021-01-20, DE</w:t>
      </w:r>
    </w:p>
    <w:p>
      <w:r>
        <w:rPr>
          <w:b/>
        </w:rPr>
        <w:t xml:space="preserve">Quelle: </w:t>
      </w:r>
      <w:r>
        <w:t>https://mcp.opencaselaw.ch/entscheid/bs_appellationsgericht_HB.2021.1</w:t>
      </w:r>
    </w:p>
    <w:p>
      <w:r>
        <w:t>FR: BS_APPELLATIONSGERICHT HB.2021.1 du 20 janvier 2021</w:t>
      </w:r>
    </w:p>
    <w:p>
      <w:r>
        <w:t>IT: BS_APPELLATIONSGERICHT HB.2021.1 del 20 gennaio 2021</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Vorliegend ist dieses Erfordernis erfüllt  die Beschwerde ist korrekt an das Appellationsgericht adressiert und fristgerecht zur Staatsanwaltschaft gelangt. Dass diese die Beschwerde erst mit einiger zeitlicher Verzögerung ans Appellationsgericht weitergeleitet hat, kann nicht dem Beschwerdeführer angelastet werden, so dass auf die Beschwerde insoweit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2.1</w:t>
      </w:r>
    </w:p>
    <w:p>
      <w:r>
        <w:t>2.1.1Für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HB 2018.37 vom 24. August 2018 E. 2.1.1).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2.1.2Die Staatsanwaltschaft erklärt in ihrer Stellungnahme vom 4. Januar 2021, der dringende Tatverdacht auf zumindest die versuchte Körperverletzung zum Nachteil von B____ habe sich nicht entkräftet. Dazu erwägt das Zwangsmassnahmengericht: «A____ hat eingestanden, dass es am 21. Dezember 2020 im an der Freiburgerstrasse 50 gelegenen Bundesasylzentrum zu einer körperlichen Auseinandersetzung zwischen ihm, B____ und C____ gekommen ist. Der Beschuldigte stellte jedoch in Abrede, dass er der Auslöser der tätlichen Auseinandersetzung gewesen sei. Vielmehr sei er von B____ und C____ angegriffen worden und habe sich nur verteidigt. Es stimme auch nicht, dass er ein Messer dabei gehabt habe. Zu den Aussagen des Beschuldigten gilt es zunächst festzuhalten, dass sich diese bereits hinsichtlich der Ursache des Konflikts als wenig überzeugend erweisen. Während er zu Handen des Polizeirapports noch angeben hat, dass C____ ihm das Salz nicht habe holen wollen, machte er anlässlich seiner Befragung vom 22. Dezember 2020 geltend, er habe gegenüber seinem Kollegen [...] ein Schimpfwort erwähnt, welches B____ und C____ irrtümlich auf sich bezogen hätten. Auch seine Erklärung bezüglich der bei B____ entstandenen Schnittwunde, dass der Geschädigte sich diese selbst zugefügt habe, um den Beschuldigten zu Unrecht zu belasten, erweist sich als wenig plausibel, wurde die Verletzung doch bereits von der requirierten Polizei fotografiert, die wenige Minuten nach dem Vorfall zum Tatort hinzugezogen wurde. Demgegenüber stützt sich der Tatverdacht, dass es sich bei A____ um den Initiator der Auseinandersetzung vom 21. Dezember 2020 gehandelt hat, in erster Linie auf die Aussagen von B____ und C____. Beide haben übereinstimmend ausgesagt, dass es A____ gewesen sei, der den gewalttätigen Konflikt ausgelöst habe, indem er sich mit seinem Essenstablett zu C____ gesetzt und diesen verbal und tätlich provoziert habe. Als dieser sich darüber beschwert habe, habe der Beschuldigte dem noch minderjährigen C____ einen Faustschlag ins Gesicht verpasst. Darauf habe B____ eingegriffen und versucht, die beiden zu trennen. A____ habe dann ein Messer gezückt und sei damit auf B____ losgegangen. Dieser habe die Messerattacke mit seiner Hand abwehren können und sich dabei eine Schnittwunde zugezogen. Objektiviert werden die Schilderungen der Geschädigten durch die dokumentierte Schnittwunde an der Hand von B____, bei welcher es sich um eine klassische Abwehrverletzung handelt. Gestützt wird die Version von B____ und C____ aber auch durch die im Polizeirapport festgehaltenen Angaben eines im Bundesasylzentrum beschäftigten Mitarbeiters der Securitas, welcher bestätigte, dass A____ nach [...] verlegt worden und deshalb eigentlich nicht berechtigt gewesen sei, sich im Essbereich des Bundesasylzentrums an der Freiburgerstrasse 50 aufzuhalten. Da sich die Belastungen der Geschädigten somit mit den vorhandenen objektiven Beweisen vereinbaren lassen und darüber hinaus auch durch einen Mitarbeiter der Securitas untermauert werden, erscheinen diese glaubhaft. Der Tatverdacht, dass A____ der Initiator der körperlichen Auseinandersetzung gewesen ist und er auch mit einem Messer auf B____ losgegangen ist, erweist sich somit als hinreichend dringlich.»</w:t>
      </w:r>
    </w:p>
    <w:p>
      <w:r>
        <w:t>2.1.3Zur Begründung der Beschwerde macht der Beschuldigte geltend, er sei unschuldig. Zudem sei sein Vater gestorben und die Mutter sei krank, er habe kleine Geschwister und sei deren Schirmherr. Aufgrund dieser Umstände sei er freizulassen. In dieser Begründung setzt sich der Beschuldigte mit dem angefochtenen Entscheid indessen nicht auseinander, weshalb auf die Beschwerde insoweit nicht einzutreten wäre. Praxisgemäss werden aber an Laienbeschwerden keine allzu strengen Anforderungen an die Begründung gestellt (vgl. AGE BES.2020.177 vom 7. Dezember 2020 E. 1.3). Der Beschuldigte hat sich immerhin in der Verhandlung vor Vorinstanz zur Sache geäussert, woraus sich seine Position ablesen lässt. Damit hat sich die Vorinstanz allerdings bereits auseinandergesetzt. Die Eintretensfrage braucht letztlich nicht abschliessend beantwortet zu werden, da die Beschwerde ohnehin abzuweisen ist, wie sich nachfolgend ergibt.</w:t>
      </w:r>
    </w:p>
    <w:p>
      <w:r>
        <w:t>2.1.4Das Appellationsgericht folgt den kohärenten und zutreffenden vorinstanzlichen Erwägungen zum Tatverdacht vollumfänglich und verweist darauf (vgl. vorstehend Ziff. 2.1.2). Dem Gericht ist darin zu folgen, dass auf die glaubwürdigeren Aussagen der Herren B____ und C____, die in sich übereinstimmen (vgl. Polizeirapport und die Einvernahmen vom 22. Dezember 2020), abzustellen ist, zumal deren Darstellung auch durch die Handverletzung B____s objektiviert wird, welche die Vorinstanz zutreffend als typische Abwehrverletzung (vgl. Foto) bezeichnet. Demgegenüber sind die Aussagen des Beschuldigten widersprüchlich (vgl. Polizeirapport, Einvernahme vom 22. Dezember 2020 und Verhandlungsprotokoll Vorinstanz vom 24. Dezember 2020). Es besteht der dringende Tatverdacht, dass der Beschuldigte der Aggressor war. Generell entsteht der Eindruck, beim Beschuldigten handle es sich um eine Person, die ihre Emotionen nur schwer unter Kontrolle hat. Laut einer ausführlichen Aktennotiz einer Sachbearbeiterin der Staatsanwaltschaft vom 23. Dezember 2020 wurde der Beschuldigte anlässlich der Einvernahme vom 22. Dezember 2020 auf mannigfaltige Weise aggressiv, so auch gegen die Dolmetscherin, und die Verteidigung der 1. Stunde war anschliessend nicht bereit, das Mandat weiter zu führen (vgl. das Einvernahmeprotokoll und das Protokoll der Hafteröffnungseinvernahme, beide vom 22. Dezember 2020). Ob die bei ihm sichergestellten Medikamente mit seinem Verhalten in Zusammenhang stehen, ist unklar; gemäss der Darstellung der Herren B____ und C____ soll der Beschuldigte mit solchen Medikamenten und mit Drogen handeln. Bei den zwei Tabletten Pregabline Mylan handelt es sich um ein Medikament, das zur Behandlung neuropathischer Schmerzen, von Epilepsie und von generalisierten Angststörungen eingesetzt wird. Der dringende Tatverdacht ist gegeben.</w:t>
      </w:r>
    </w:p>
    <w:p>
      <w:r>
        <w:t>2.2Die Vorinstanz hat als Haftgrund zunächst die Fluchtgefahr bejaht.</w:t>
      </w:r>
    </w:p>
    <w:p>
      <w:r>
        <w:t>2.2.1Fluchtgefahr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Die Wahrscheinlichkeit einer Flucht nimmt in der Regel mit zunehmender Verfahrens- bzw. Haftdauer ab, da sich damit auch die Dauer des allenfalls noch zu vollziehenden strafrechtlichen Freiheitsentzugs kontinuierlich verringert (BGE 143 IV 160 E. 4.3 S. 166 f. m.w.H.).</w:t>
      </w:r>
    </w:p>
    <w:p>
      <w:r>
        <w:t>2.2.2Die Vorinstanz begründet die Fluchtgefahr so: «Der Beschuldigte ist algerischer Staatsbürger und wurde mit rechtskräftiger Verfügung des Staatssekretariats für Migration im Dublinverfahren nach Spanien weggewiesen. Folglich verfügt er über keinen Aufenthaltstitel, der ihm den legalen langfristigen Aufenthalt in der Schweiz ermöglichen würde. Da der Beschuldigte bei einem Schuldspruch mit einer nicht unerheblichen Strafe zu rechnen hat, besteht die Gefahr, dass er sich durch das Absetzen ins Ausland oder Abtauchen im Inland den Schweizerischen Strafbehörden entzieht. Den von der Verteidigerin geltend gemachten Ersatzmassnahmen würde keine präventive Wirkung zukommen.» Dem ist zu folgen. Der Beschuldigte bestreitet das Delikt vollumfänglich. Die Ermittlungen sind noch nicht abgeschlossen. Der Beschuldigte hat keine sozialen, familiären oder wirtschaftlichen Bindungen zur Schweiz, sondern zu Algerien, zu Spanien (welches Land im Rahmen des Dublin-Verfahrens bereit ist, ihn rückzuübernehmen) und zu Frankreich (woher gemäss Darstellung des Beschuldigten Verwandte ihm Geld geschickt hätten). Er ist rechtskräftig weggewiesen und hat die Schweiz ohnehin zu verlassen. Im Falle einer Verurteilung erwartet den Beschuldigten eine empfindliche Strafe. Auf die Frage nach Ersatzmassnahmen wird nachfolgend im Rahmen der Verhältnismässigkeit eingegangen (Ziff. 2.4). Fluchtgefahr ist damit gegeben.</w:t>
      </w:r>
    </w:p>
    <w:p>
      <w:r>
        <w:t>2.3Die Vorinstanz hat auch den Haftgrund der Kollusionsgefahr bejaht.</w:t>
      </w:r>
    </w:p>
    <w:p>
      <w:r>
        <w:t>2.3.1Kollusionsgefahr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2.3.2Die Vorinstanz begründet die Kollusionsgefahr so: «Der Beschuldigte kennt den Aufenthaltsort von B____ und C____, welche ihn beide mit ihren Aussagen belasten. Mit der Untersuchungshaft ist somit zu verhindern, dass der Beschuldigte versucht, auf deren Aussageverhalten Einfluss zu nehmen. Jedenfalls bis zum Vorliegen von beweisverwertbaren Einvernahmen unter Wahrung der Teilnahmerechte liegt die Kollusionsgefahr vor.» Dem ist zu folgen sowie beizufügen, dass der Beschuldigte den ihm vorgeworfenen Sachverhalt bestreitet; er wird wohl möglichst bald mit den beiden Belastungszeugen zu konfrontieren sein, zumal deren Aufenthalt in der Schweiz auch nicht gesichert sein dürfte. Solange keine solche Konfrontation stattgefunden hat, besteht auch Kollusionsgefahr.</w:t>
      </w:r>
    </w:p>
    <w:p>
      <w:r>
        <w:rPr>
          <w:b/>
        </w:rPr>
        <w:t>E. 2.4</w:t>
      </w:r>
    </w:p>
    <w:p>
      <w:r>
        <w:t>2.4.1Unter dem Titel der Verhältnismässigkeit ist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Dabei darf kein milderes Mittel zur Erreichung dieses Ziels bestehen, und das Zwangsmassnahmengericht darf die Untersuchungshaft nur so lange erstrecken, als dass ihre Dauer nicht in grosse Nähe der konkret zu erwartenden Strafe rückt (Art. 212 Abs. 3 StPO; BGE 124 208 E. 6 S. 215; AGE HB.2017.8 vom 10. März 2017 E. 5).</w:t>
      </w:r>
    </w:p>
    <w:p>
      <w:r>
        <w:t>2.4.2Zur Verhältnismässigkeit führt die Vorinstanz folgendes aus:«Bei einer Verurteilung ist aufgrund des vorliegenden Tatverdachts mit einer Freiheitsstrafe zu rechnen, die die Dauer der verfügten 8 Wochen Untersuchungshaft übersteigen wird. Da es bei beiden gewalttätigen Übergriffen gemäss den Akten und Aussagen des Beschuldigten, vonB____undC____zahlreiche weitere Zeugen gegeben hat, erscheinen die angeordneten 8 Wochen auch hinsichtlich der ausstehenden Ermittlungen als verhältnismässig. Geeignete Ersatzmassnahmen sind keine ersichtlich.»Dem ist ebenfalls zu folgen. Präzisierend sei beigefügt, dass allfällige Ersatzmassnahmen, wie sie auch die damalige Rechtsvertretung im Rahmen der Haftrichterverhandlung (Protokoll S. 4) vorgeschlagen hat, nicht zielführend erscheinen. Eine Eingrenzung auf das Gelände in[...], wo der Beschuldigte wohnt, wäre ebenso aussichtslos wie ein Kontaktverbot zu den Opfern, nachdem er sich bereits jetzt rechtswidrig in der Schweiz aufhält, sich wiederholt unerlaubterweise im Empfangszentrum aufgehalten hat und er sich gemäss eigener Darstellung auch rund um den Claraplatz und beim Rhein bei der Drogenszene bewegt. Angesichts der Hablosigkeit kommt auch keine Kaution in Frage. Die angeordnete Haft ist somit verhältnismässig.</w:t>
      </w:r>
    </w:p>
    <w:p>
      <w:r>
        <w:rPr>
          <w:b/>
        </w:rPr>
        <w:t>E. 3</w:t>
      </w:r>
    </w:p>
    <w:p>
      <w:r>
        <w:t>Aus dem Gesagten ergibt sich, dass die Beschwerde abzuweisen ist. Bei diesem Ausgang des Verfahrens hat der Beschwerdeführer dessen ordentliche Kosten mit einer Gebühr von CHF 600. zu tragen (Art. 428 Abs. 1 StPO). Die Verteidigung vor Zwangsmassnahmengericht hat sich am vorliegenden Beschwerdeverfahren nicht beteiligt. Sie wird mit einer Kopie z.K. bedient.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