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HB.2018.12 vom 9. Februar 2018</w:t>
      </w:r>
    </w:p>
    <w:p>
      <w:r>
        <w:t>BS Appellationsgericht, 2018-02-09, DE</w:t>
      </w:r>
    </w:p>
    <w:p>
      <w:r>
        <w:rPr>
          <w:b/>
        </w:rPr>
        <w:t xml:space="preserve">Quelle: </w:t>
      </w:r>
      <w:r>
        <w:t>https://mcp.opencaselaw.ch/entscheid/bs_appellationsgericht_HB.2018.12</w:t>
      </w:r>
    </w:p>
    <w:p>
      <w:r>
        <w:t>FR: BS_APPELLATIONSGERICHT HB.2018.12 du 9 février 2018</w:t>
      </w:r>
    </w:p>
    <w:p>
      <w:r>
        <w:t>IT: BS_APPELLATIONSGERICHT HB.2018.12 del 9 febbraio 2018</w:t>
      </w:r>
    </w:p>
    <w:p>
      <w:pPr>
        <w:pStyle w:val="Heading2"/>
      </w:pPr>
      <w:r>
        <w:t>Erwägungen</w:t>
      </w:r>
    </w:p>
    <w:p>
      <w:r>
        <w:rPr>
          <w:b/>
        </w:rPr>
        <w:t>E. 36</w:t>
      </w:r>
    </w:p>
    <w:p>
      <w:r>
        <w:t>StGB für die Umwandlung einer Geld- in eine Freiheitsstrafe erfüllt sind, nicht im Haftbeschwerdeverfahren zu entscheiden ist,</w:t>
      </w:r>
    </w:p>
    <w:p>
      <w:r>
        <w:t>dass   damit weder die von der Staatsanwaltschaft Zürich-Limmat am 10. Juli 2016 ausgesprochene Geldstrafe noch die vom Ministero pubblico del cantone Ticino Bellinzona am 25. Juli 2015 bedingt ausgesprochene und vom Einzelgericht in Strafsachen Basel-Stadt am 9. Februar 2018 vollziehbar erklärte Geldstrafe bei der Dauer der Sicherheitshaft zu berücksichtigen sind,</w:t>
      </w:r>
    </w:p>
    <w:p>
      <w:r>
        <w:t>dass   der Beschwerdeführer daher unverzüglich zu Handen des Migrationsamts aus der Sicherheitshaft zu entlassen ist,</w:t>
      </w:r>
    </w:p>
    <w:p>
      <w:r>
        <w:t>dass   bei diesem Ergebnis für das Haftbeschwerdeverfahren keine Kosten zu erheben sind,</w:t>
      </w:r>
    </w:p>
    <w:p>
      <w:r>
        <w:t>dass   die amtliche Verteidigung des Beschwerdeführers durch Advokatin [...] antragsgemäss zu bewilligen und der Verteidigerin aus der Gerichtskasse eine Entschädigung entsprechend ihrer Honorarnote vom 6. März 2018 zuzusprechen ist,</w:t>
      </w:r>
    </w:p>
    <w:p>
      <w:r>
        <w:t>und erkennt:</w:t>
      </w:r>
    </w:p>
    <w:p>
      <w:r>
        <w:t>://:        In Gutheissung der Beschwerde wird angeordnet, dass der Beschwerdeführer umgehend zu Handen des Migrationsamtsaus der Sicherheitshaft zu entlassenist.</w:t>
      </w:r>
    </w:p>
    <w:p>
      <w:r>
        <w:t>Für das Beschwerdeverfahren werden keine Kosten erhoben.</w:t>
      </w:r>
    </w:p>
    <w:p>
      <w:r>
        <w:t>Die amtliche Verteidigung durch Advokatin [...] wird bewilligt. Der Verteidigerin werden für das Beschwerdeverfahren ein Honorar von CHF 830. und ein Auslagenersatz von CHF 17.80, zuzüglich 7,7 % MWST von insgesamt CHF 65.30, somit total CHF 913.10, aus der Gerichtskasse zugesprochen.</w:t>
      </w:r>
    </w:p>
    <w:p>
      <w:r>
        <w:t>Mitteilung an:</w:t>
      </w:r>
    </w:p>
    <w:p>
      <w:r>
        <w:t>APPELLATIONSGERICHT BASEL-STADT</w:t>
      </w:r>
    </w:p>
    <w:p>
      <w:r>
        <w:t>Der Präsident                                                            Die Gerichtsschreiberin</w:t>
      </w:r>
    </w:p>
    <w:p>
      <w:r>
        <w:t>lic. iur. Christian Hoenen                                        lic. iur. Barbara Noser Dussy</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