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HB.2018.11 vom 22. Februar 2018</w:t>
      </w:r>
    </w:p>
    <w:p>
      <w:r>
        <w:t>BS Appellationsgericht, 2018-02-22, DE</w:t>
      </w:r>
    </w:p>
    <w:p>
      <w:r>
        <w:rPr>
          <w:b/>
        </w:rPr>
        <w:t xml:space="preserve">Quelle: </w:t>
      </w:r>
      <w:r>
        <w:t>https://mcp.opencaselaw.ch/entscheid/bs_appellationsgericht_HB.2018.11</w:t>
      </w:r>
    </w:p>
    <w:p>
      <w:r>
        <w:t>FR: BS_APPELLATIONSGERICHT HB.2018.11 du 22 février 2018</w:t>
      </w:r>
    </w:p>
    <w:p>
      <w:r>
        <w:t>IT: BS_APPELLATIONSGERICHT HB.2018.11 del 22 febbraio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HB.2017.13 vom 12. April 2017 E. 3.4). Macht ein Inhaftierter geltend, er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rPr>
          <w:b/>
        </w:rPr>
        <w:t>E. 3.2</w:t>
      </w:r>
    </w:p>
    <w:p>
      <w:r>
        <w:t>3.2.1Dem Beschwerdeführer wird vorgeworfen, am 31. Dezember 2017 im Bereich der [...] Bar im Kleinbasel an einem tätlichen Angriff auf C____ und seinen Vater, welche gemäss Schilderungen von Augenzeugen durch acht bis zehn Personen mit Fäusten und Fusstritten  teilweise auch als die beiden bereits am Boden lagen  traktiert wurden, beteiligt gewesen zu sein. C____ erlitt dabei neben diversen Verletzungen aufgrund stumpfer Gewalt einen zweifachen Kieferbruch und eine leichte Hirnblutung, wobei potentielle Lebensgefahr bestand. Sein Vater erlitt diverse Prellungen. Im Zuge der Ermittlungen konnten in Tatortnähe zeitnah D____ und E____ angehalten und später  aufgrund der Angaben von D____  auch F____ und G____ als mögliche Tatbeteiligte festgenommen werden.</w:t>
      </w:r>
    </w:p>
    <w:p>
      <w:r>
        <w:t>3.2.2Das Zwangsmassnahmengericht erachtete den dringenden Tatverdacht bezüglich des Beschwerdeführers aufgrund seiner DNA, welche auf der Jacke des Opfers sichergestellt werden konnte (Hit vom 25. Januar 2018), sowie aufgrund von (Telefon)Kontakten des Beschwerdeführers zu den Gebrüdern F____ sowie zum Betreiber der [...] Bar, H____, als gegeben. So habe der Beschwerdeführer kurz nach der fraglichen Auseinandersetzung, welche sich laut Augenzeugen um ca. 6.30 Uhr zugetragen hat, um 7.03 und 7.57 Uhr telefonischen Kontakt mit F____ gehabt. Zudem sei die Telefonnummer des Beschwerdeführers im Mobiltelefon von G____ sowie in den Kontakten von H____ gespeichert. Eine Verbindung bestehe ferner auch zu D____, da der Beschwerdeführer und derselbe am 22. Januar 2017 (recte: wohl 22. Januar 2018) telefonischen Kontakt gehabt hätten.</w:t>
      </w:r>
    </w:p>
    <w:p>
      <w:r>
        <w:t>3.3Der Beschwerdeführer bestreitet diesen Vorwurf und macht geltend, es habe zwar an jenem frühen Morgen des 31. Dezember 2017 zwischen ihm und C____ einen Zwischenfall gegeben. C____ habe sich ihm gegenüber aggressiv verhalten, worauf er diesen nach Waffen abgesucht und zu Boden gebracht habe. Dabei habe er auf der Jacke von C____ seine DNA hinterlassen. Dieser Zwischenfall habe indessen zeitlich vor dem gewalttätigen Angriff auf C____ stattgefunden und habe auch örtlich nichts mit diesem zu tun. Entgegen der Auffassung des Zwangsmassnahmengerichts bringe ihn die DNA-Spur damit keineswegs "in grosse Tatnähe", zumal die vom Zwangsmassnahmengericht als belastend angeführten Telefonkontakte bzw. Indizien keineswegs belastend seien. Darüber hinaus belaste ihn keine der bisher befragten Personen als möglichen Tatbeteiligten. Auch auf den zahlreich gesicherten Videoaufnahmen sei er nirgends zu sehen.</w:t>
      </w:r>
    </w:p>
    <w:p>
      <w:r>
        <w:rPr>
          <w:b/>
        </w:rPr>
        <w:t>E. 3.4</w:t>
      </w:r>
    </w:p>
    <w:p>
      <w:r>
        <w:t>3.4.1Der dringende Tatverdacht ergibt sich hauptsächlich aus der an der Bekleidung des Opfers sichergestellten DNA des Beschwerdeführers. Diese wurde ausgerechnet an einer Stelle gefunden, die das Opfer als Ort, wo es geschlagen wurde, bezeichnet hat (vgl. dazu Einvernahmeprotokoll vom 5. Januar 2018, S. 9, Kleiderbogen, kriminaltechnischer Untersuchungsbericht vom 18. Januar 2018, S. 3 und Hit-Meldung Fedpol vom 22. Januar 2018). Die Erklärung des Beschwerdeführers, wonach die DNA bei einer zeitlich früheren Auseinandersetzung auf die Jacke des Opfers gekommen sei, wird von niemandem  namentlich nicht vom Opfer D____ in seiner Einvernahme vom</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befindet sich seit dem 1. Februar 2018 in Haft. Aufgrund der zur Diskussion stehenden Straftaten (für schwere Körperverletzung sieht das Gesetz eine Strafdrohung von sechs Monaten bis zu zehn Jahren Freiheitsstrafe vor [Art. 122 des Schweizerischen Strafgesetzbuches, StGB, SR 311.0], für Angriff sieht der Strafrahmen Freiheitsstrafe bis zu fünf Jahren oder Geldstrafe vor [Art. 134 StGB]), hat der Beschwerdeführer im Falle eines Schuldspruchs mit einer Strafe zu rechnen, welche die vorläufig bis zum 2. März 2018 angeordnete Untersuchungshaft von insgesamt vier Wochen weit übersteigen wird. Hinzu kommt, dass der Arbeitgeber des Beschwerdeführers sein Bruder ist und er wegen der Inhaftnahme nicht mit arbeitsrechtlichen Konsequenzen zu rechnen hat.</w:t>
      </w:r>
    </w:p>
    <w:p>
      <w:r>
        <w:t>5.3Die Haftanordnung ist somit unter allen Aspekten verhältnismässig. Ein milderes Mittel  wie beispielsweise diverse Kontaktverbote  wären nicht zielführend, da es sich beim grössten Teil der mutmasslich Beteiligten um Bekannte des Beschwerdeführers handelt, von welchen nicht erwartet werden darf, dass sie sich bei der Verletzung des Kontaktverbots bei der Ermittlungsbehörde melden würden.</w:t>
      </w:r>
    </w:p>
    <w:p>
      <w:r>
        <w:rPr>
          <w:b/>
        </w:rPr>
        <w:t>E. 6</w:t>
      </w:r>
    </w:p>
    <w:p>
      <w:r>
        <w:t>6.1Aus dem Gesagten ergibt sich, dass die Beschwerde abzuweisen ist. Bei diesem Ausgang des Verfahrens hat der Beschwerdeführer dessen ordentliche Kosten mit einer Gebühr von CHF 500. zu tragen (Art. 428 Abs. 1 StPO).</w:t>
      </w:r>
    </w:p>
    <w:p>
      <w:r>
        <w:t>6.2Hingegen ist dem Beschwerdeführer auch für das vorliegende Beschwerdeverfahren die amtliche Verteidigung zu bewilligen und seinem Vertreter ein Honorar aus der Gerichtskasse auszurichten, wobei der Aufwand mangels Einreichung einer Kostennote zu schätzen ist. Im Vergleich mit anderen Verfahren erscheint ein Zeitaufwand von insgesamt acht Stunden als angemessen. Das Honorar ist somit auf CHF 1600. (acht Stunden à CHF 200.) festzusetzen, einschliesslich Auslagen, zuzüglich MWST zu 7,7 % (CHF 123.20).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