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HB.2017.5 vom 6. Februar 2017</w:t>
      </w:r>
    </w:p>
    <w:p>
      <w:r>
        <w:t>BS Appellationsgericht, 2017-02-06, DE</w:t>
      </w:r>
    </w:p>
    <w:p>
      <w:r>
        <w:rPr>
          <w:b/>
        </w:rPr>
        <w:t xml:space="preserve">Quelle: </w:t>
      </w:r>
      <w:r>
        <w:t>https://mcp.opencaselaw.ch/entscheid/bs_appellationsgericht_HB.2017.5</w:t>
      </w:r>
    </w:p>
    <w:p>
      <w:r>
        <w:t>FR: BS_APPELLATIONSGERICHT HB.2017.5 du 6 février 2017</w:t>
      </w:r>
    </w:p>
    <w:p>
      <w:r>
        <w:t>IT: BS_APPELLATIONSGERICHT HB.2017.5 del 6 febbraio 2017</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Die vorliegende Beschwerde ist form- und fristgerecht eingereicht worden, so dass darauf einzutreten ist. Die Kognition des Beschwerdegerichts ist nach Art. 393 Abs. 2 StPO frei und nicht auf Willkür beschränkt.</w:t>
      </w:r>
    </w:p>
    <w:p>
      <w:r>
        <w:t>1.2Der Antrag der Beschwerdeführerin auf Gewährung der aufschiebenden Wirkung der Beschwerde ist vom Verfahrensleiter bereits mit Verfügung vom 13. Februar 2017 abgewiesen worden. Aufschiebende Wirkung mit dem Ergebnis, dass eine verdächtige Person bis zum Entscheid des Beschwerdegerichts über die Rechtmässigkeit der angeordneten Haft auf freien Fuss gesetzt würde, kann einer Beschwerde gegen die Anordnung von Untersuchungshaft regelmässig nicht zuerkannt werden, da sonst der vom Beschwerdegericht erst noch zu überprüfende Haftzweck  im vorliegenden Fall die Verhinderung von Kollusions- und Fluchtgefahr  vereitelt würde.</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3.1Im vorliegenden Fall bestreitet die Beschwerdeführerin lediglich das Vorliegen eines dringenden Tatverdachts. Auch wenn sie einräume, für die Begehung eines Einbruchdiebstahls in die Schweiz gekommen zu sein, sei das Versuchsstadium noch nicht überschritten gewesen. Sie sei unmittelbar nach ihrer Einreise in die Schweiz kontrolliert worden und habe deshalb noch nichts gemacht. Zur Ausführung der Tat im Sinne von Art. 22 Abs. 1 StGB gehöre jede Tätigkeit, die nach dem Plan, den sich der Täter gemacht habe, auf dem Weg zur Tatbestandsverwirklichung den letzten entscheidenden Schritt darstelle, von dem es in der Regel kein Zurück mehr gebe, es sei denn wegen äusserer Umstände, die eine Weiterverfolgung der Absicht erschweren oder verunmöglichen würden. Die Schwelle, bei welcher ein Versuch anzunehmen sei und nicht mehr blosse Vorbereitungshandlungen vorlägen, dürfe der eigentlichen Tatbegehung zeitlich nicht zu weit vorausgehen. Die von der Vorinstanz ins Feld geführten Argumente würden nicht zwischen den straflosen Vorbereitungshandlungen und dem strafbaren Versuchsstadium, dem point of no return, unterscheiden. Gerade nicht jede Umsetzung eines Entschlusses sei ein strafbarer Versuch. Bei den durch die Vorinstanz geltend gemachten Handlungen (Fahrzeugbeschaffung, Einreise in die Schweiz, Werkzeuge, Handschuhe, Wechselkleider) handle es sich um straffreie Vorbereitungshandlungen, weshalb kein rechtsgenüglicher Verdacht vorliege.</w:t>
      </w:r>
    </w:p>
    <w:p>
      <w:r>
        <w:t>3.2Für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137 IV 122 E. 3.2 S. 126; AGE HB.2016.27 vom 2. Juni 2016). Dabei sind an den dringenden Tatverdacht in einem früheren Stadium der Strafuntersuchung weniger strenge Anforderungen zu stellen als in einem weiter fortgeschrittenen Stadium der Ermittlungen (statt vieler: AGE HB.2016.66 vom 2. Dezember 2016 E. 2.1).</w:t>
      </w:r>
    </w:p>
    <w:p>
      <w:r>
        <w:t>3.3Es ist der Beschwerdeführerin zuzugestehen, dass sich die Vorinstanz mit ihrem Einwand, es müsse von einer straffreien Planung im Kopf ausgegangen werden, auseinandergesetzt und dieses Argument verworfen hat. Die diesbezügliche Begründung in der angefochtenen Verfügung kann tatsächlich den Eindruck erwecken, dass die Vorinstanz den dringenden Tatverdacht lediglich hinsichtlich möglicher bevorstehender Einbruchdiebstähle geprüft und bejaht hat. Der Fokus des vorliegenden Falles richtet sich jedoch weniger darauf, ob das Herumfahren in einem Auto mit griffbereitem Tatwerkzeug noch eine Vorbereitungshandlung darstellt oder bereits das Stadium des Versuchs erreicht hat. Vielmehr hat die Anhaltesituation den Verdacht nahe gelegt, dass durch die drei sich im Auto befindlichen Frauen bereits Einbruchshandlungen begangen worden sind. Im Antrag auf Anordnung von Untersuchungshaft wird dementsprechend ausgeführt, dass erste Abklärungen ergeben hätten, dass in der Nähe der Festnahme der drei Frauen mehrere versuchte Einbruchdiebstähle mit Flachwerkzeug verübt worden seien. Zu diesen würden jedoch noch die Polizeirapporte und die Spurensicherungsberichte der KTA fehlen, um weitere Abklärungen tätigen zu können. Aufgrund der Tatortnähe und der Tatzeit bestehe der dringende Verdacht, dass die festgenommenen Personen, deren Beteiligung, Rolle und Stellung noch abzuklären sei, dafür in Frage kämen. Dieser Einschätzung ist zu folgen. Der zur Zeit der Festnahme vorhandene Tatverdacht, der sich im Wesentlichen auf das im Auto und im Besitz der Beschwerdeführerin befindliche mögliche Tatwerkzeug, die Kleidung und die Schuhe zum Wechseln nach erfolgter Tat sowie die örtliche Nähe zu bekannten Tatorten, an denen Einbruchversuche stattgefunden hatten, gestützt hat, hat sich zwischenzeitlich durch die weiteren Ermittlungen erhärtet, wie die Vorinstanz in ihrer Stellungnahme zutreffend ausführt. So ist das Auto, in welchem die Beschwerdeführerin angetroffen wurde, am Tag der Festnahme um 10.30 Uhr in die Schweiz eingereist (vgl. den diesbezüglichen Durchfahrtsbericht der Automatischen Fahrzeugfahndung und Verkehrsüberwachung [AFV], in den Akten). Es kann also keine Rede davon sein, dass die Beschwerdeführerin unmittelbar nach ihrer Einreise in die Schweiz kontrolliert worden ist, wie sie in der Beschwerde behauptet hat. Sie hätte bis zu ihrer Verhaftung um 18.00 Uhr genügend Zeit gehabt, Einbruchdiebstähle zu begehen. Die Beschwerdeführerin fand sich in Begleitung von B____, welche in Deutschland wegen mehrfachen Einbruchdiebstahls bekannt ist, und von C____, welche laut Mitteilung vom 9. Februar 2017 einen DNA-Hit auf einen Einbruchdiebstahl in Neuchâtel generiert hat. Die Beschwerdeführerin selbst ist in Deutschland mit 26 Alias-Namen verzeichnet und zur Aufenthaltsermittlung ausgeschrieben. Schliesslich ist auch ihre Aussage vor dem Zwangsmassnahmengericht, wonach sie sich vor ihrer Verhaftung erstmals in Basel aufgehalten habe, gelogen, hat sich doch zwischenzeitlich ergeben, dass sie bereits am 27. November 2016 durch die Schweizerische Grenzwache kontrolliert worden ist, als sie in einem Auto in Begleitung von zwei weiteren Frauen, eine davon C____, in der Gegend Luzernerring/Wasgenring herumfuhr. Nach dem Gesagten kann nicht zweifelhaft sein, dass ein dringender Tatverdacht vorliegt, der für die Anordnung von Untersuchungshaft genügt. Eine Frist von vier Wochen für weitere Abklärungen wie Spurenabgleich, DNA-Anfragen und Auswertung der Randdaten des Mobiltelefons der Beschwerdeführerin erscheint auch ohne weiteres verhältnismässig.</w:t>
      </w:r>
    </w:p>
    <w:p>
      <w:r>
        <w:rPr>
          <w:b/>
        </w:rPr>
        <w:t>E. 4</w:t>
      </w:r>
    </w:p>
    <w:p>
      <w:r>
        <w:t>Aus dem Gesagten ergibt sich, dass die Beschwerde abzuweisen ist. Bei diesem Ausgang des Verfahrens hat die Beschwerdeführerin dessen ordentliche Kosten zu tragen (Art. 428 Abs. 1 StPO). Die Gebühr ist allerdings zu ermässigen, da bei rechtzeitiger Mitteilung der Entlassung der Beschwerdeführerin aus der Untersuchungshaft lediglich ein reduzierter Aufwand entstanden wäre. Der amtlichen Verteidigerin ist für ihre Bemühungen ein angemessenes Honorar aus der Gerichtskasse zuzusprechen, wobei auf den geltend gemachten Aufwand von vier Stunden abgestellt werden kann. Diese sind mit einem Stundenansatz von CHF 200. zu vergüten. Entsprechend ist der amtlichen Verteidigerin für das Beschwerdeverfahren ein Honorar von CHF 800. (einschliesslich Auslagen), zuzüglich 8 % MWST von CHF 64., aus der Gerichtskasse auszurichten. Die Beschwerdeführerin hat dem Gericht diesen Betrag zurückzuzahlen, sobald es ihre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