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HB.2016.57 vom 19. Oktober 2016</w:t>
      </w:r>
    </w:p>
    <w:p>
      <w:r>
        <w:t>BS Appellationsgericht, 2016-10-19, DE</w:t>
      </w:r>
    </w:p>
    <w:p>
      <w:r>
        <w:rPr>
          <w:b/>
        </w:rPr>
        <w:t xml:space="preserve">Quelle: </w:t>
      </w:r>
      <w:r>
        <w:t>https://mcp.opencaselaw.ch/entscheid/bs_appellationsgericht_HB.2016.57</w:t>
      </w:r>
    </w:p>
    <w:p>
      <w:r>
        <w:t>FR: BS_APPELLATIONSGERICHT HB.2016.57 du 19 octobre 2016</w:t>
      </w:r>
    </w:p>
    <w:p>
      <w:r>
        <w:t>IT: BS_APPELLATIONSGERICHT HB.2016.57 del 19 ottobre 2016</w:t>
      </w:r>
    </w:p>
    <w:p>
      <w:pPr>
        <w:pStyle w:val="Heading2"/>
      </w:pPr>
      <w:r>
        <w:t>Volltext</w:t>
      </w:r>
    </w:p>
    <w:p>
      <w:r>
        <w:t>Appellationsgericht</w:t>
      </w:r>
    </w:p>
    <w:p>
      <w:r>
        <w:t>des Kantons Basel-Stadt</w:t>
      </w:r>
    </w:p>
    <w:p>
      <w:r>
        <w:t>Einzelgericht</w:t>
      </w:r>
    </w:p>
    <w:p>
      <w:r>
        <w:t>HB.2016.57</w:t>
      </w:r>
    </w:p>
    <w:p>
      <w:r>
        <w:t>HB.2016.59</w:t>
      </w:r>
    </w:p>
    <w:p>
      <w:r>
        <w:t>ENTSCHEID</w:t>
      </w:r>
    </w:p>
    <w:p>
      <w:r>
        <w:t>vom15. November 2016</w:t>
      </w:r>
    </w:p>
    <w:p>
      <w:r>
        <w:t>Mitwirkende</w:t>
      </w:r>
    </w:p>
    <w:p>
      <w:r>
        <w:t>lic. iur. Gabriella Matefi</w:t>
      </w:r>
    </w:p>
    <w:p>
      <w:r>
        <w:t>und Gerichtsschreiber lic. iur. Aurel Wandeler</w:t>
      </w:r>
    </w:p>
    <w:p>
      <w:r>
        <w:t>Beteiligte</w:t>
      </w:r>
    </w:p>
    <w:p>
      <w:r>
        <w:t>A____,geb. [...]                                                                    Beschwerdeführer</w:t>
      </w:r>
    </w:p>
    <w:p>
      <w:r>
        <w:t>c/o [...]</w:t>
      </w:r>
    </w:p>
    <w:p>
      <w:r>
        <w:t>[]</w:t>
      </w:r>
    </w:p>
    <w:p>
      <w:r>
        <w:t>vertreten durch [...] Advokat,</w:t>
      </w:r>
    </w:p>
    <w:p>
      <w:r>
        <w:t>[...]</w:t>
      </w:r>
    </w:p>
    <w:p>
      <w:r>
        <w:t>gegen</w:t>
      </w:r>
    </w:p>
    <w:p>
      <w:r>
        <w:t>Staatsanwaltschaft Basel-StadtBeschwerdegegnerin</w:t>
      </w:r>
    </w:p>
    <w:p>
      <w:r>
        <w:t>Binningerstrasse 21, 4001 Basel</w:t>
      </w:r>
    </w:p>
    <w:p>
      <w:r>
        <w:t>Gegenstand</w:t>
      </w:r>
    </w:p>
    <w:p>
      <w:r>
        <w:t>Beschwerdegegen die Verfügungen des Zwangsmassnahmengerichts</w:t>
      </w:r>
    </w:p>
    <w:p>
      <w:r>
        <w:t>vom 19. Oktober 2016 bzw. 31. Oktober 2016</w:t>
      </w:r>
    </w:p>
    <w:p>
      <w:r>
        <w:t>betreffend Abweisung des Haftentlassungsgesuchs vom 13. Oktober 2016 (Verfügung vom 19. Oktober 2016)</w:t>
      </w:r>
    </w:p>
    <w:p>
      <w:r>
        <w:t>betreffend Anordnung von Sicherheitshaft auf die vorläufige Dauer von 12 Wochen, d.h. bis zum 23. Januar 2017 und Abweisung des Haftentlassungsgesuchs vom 22. Oktober 2016 (Verfügung vom 31. Oktober 2016)</w:t>
      </w:r>
    </w:p>
    <w:p>
      <w:r>
        <w:t>Sachverhalt</w:t>
      </w:r>
    </w:p>
    <w:p>
      <w:r>
        <w:t>Die Staatsanwaltschaft führt gegen A____ ein Untersuchungsverfahren wegen Schändung und Widerhandlung gegen das Betäubungsmittelgesetz. Am 1. Oktober 2016 ist A____ festgenommen worden. Auf Antrag der Staatsanwaltschaft hat das Zwangsmassnahmengericht Basel-Stadt am 4. Oktober 2016 für A____ Untersuchungshaft auf die vorläufige Dauer von vier Wochen, d.h. bis zum 1. November 2016, angeordnet. Eine hiergegen geführte Beschwerde wurde vom Appellationsgericht (Einzelgericht) am 21. Oktober 2016 abgewiesen (AGE HB.2016.54).</w:t>
      </w:r>
    </w:p>
    <w:p>
      <w:r>
        <w:t>Ein Haftentlassungsgesuch des Beschuldigten vom 13. Oktober 2016 wurde vom Zwangsmassnahmengericht mit Verfügung vom 19. Oktober 2016 abgewiesen. Dagegen erhob der Beschuldigte mit Eingabe vom 21. Oktober 2016 Beschwerde mit dem Antrag, die Verfügung des Zwangsmassnahmengerichts sei kostenfällig aufzuheben, das Verfahren sei mit dem Verfahren HB.2016.54 zu vereinen und es sei eine mündliche Parteiverhandlung vor dem Appellationsgericht durchzuführen. Am 23. Oktober 2016 erfolgte eine ergänzende Eingabe. Die Staatsanwaltschaft liess sich mit Eingabe vom 26. Oktober 2016 mit dem Antrag auf Abweisung zur Beschwerde vernehmen. Der Beschwerdeführer replizierte am 2. November 2016.</w:t>
      </w:r>
    </w:p>
    <w:p>
      <w:r>
        <w:t>Am 31. Oktober 2016 ordnete das Zwangsmassnahmengericht über den Beschuldigten Sicherheitshaft auf die vorläufige Dauer von zwölf Wochen, d.h. bis zum 23. Januar 2017, an und wies gleichzeitig ein weiteres Gesuch um Haftentlassung, datierend vom 22. Oktober 2016, ab. Gleichentags erhob der Beschuldigte Beschwerde gegen diese Verfügung. Mit Verfügung der Verfahrensleiterin vom 3. November 2016 sind die beiden Beschwerdeverfahren zusammengelegt worden.</w:t>
      </w:r>
    </w:p>
    <w:p>
      <w:r>
        <w:t>Am 4. November 2016 verfügte das Zwangsmassnahmengericht, dass der Beschuldigte gegen eine Sicherheitsleistung in Höhe von CHF 5000. aus der Sicherheitshaft zu entlassen sei. Ihm wurde ein Kontaktverbot zur Anzeigestellerin, B____, und der Auskunftsperson C____ bis zum Vorliegen eines rechtskräftigen Urteils oder eines Einstellungsbeschlusses auferlegt. Weiter wurde ihm auferlegt, sich wöchentlich bei der Staatsanwaltschaft zu melden und sicherzustellen, dass ihm Post zugestellt werden kann. Zudem wurde eine Ausweis- und Schriftensperre angeordnet. Er wurde mit der Verfügung darauf aufmerksam gemacht, dass er bei Verletzung der Auflagen mit einer erneuten Inhaftierung zu rechnen habe. Mit dieser Haftentlassung unter Auflagen ist einem dritten Haftentlassungsgesuch des Beschuldigten, datierend vom 2. November 2016, entsprochen worden. Am 7. November 2016 ist dem Appellationsgericht angezeigt worden, dass der Beschuldigte nach Entrichtung einer Kaution in Höhe von CHF 5000. am 4. November 2016 um 16 Uhr aus der Haft entlassen worden ist.</w:t>
      </w:r>
    </w:p>
    <w:p>
      <w:r>
        <w:t>Erwägungen</w:t>
      </w:r>
    </w:p>
    <w:p>
      <w:r>
        <w:t>Sowohl die Abweisung der Haftentlassungsgesuche als auch die Anordnung von Sicherheitshaft sind als Entscheide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Die vorliegenden Beschwerden sind frist- und formgerecht eingereicht worden. Da die beiden Beschwerdeverfahren den gleichen Sachverhalt betreffen und die Person des Beschwerdeführers in beiden Verfahren die gleiche ist, sind die Verfahren aus prozessökonomischen Gründen zusammengelegt worden. Hingegen ist im Verfahren HB.2016.54 bereits am 21. Oktober 2016 ein Entscheid ergangen, weshalb diesbezüglich keine Verfahrensvereinigung mehr erfolgen kann. Da der Beschwerdeführer zwischenzeitlich seinem Antrag gemäss unter Auferlegung von Ersatzmassnahmen aus der Haft entlassen worden ist, ist das Verfahren zufolge Gegenstandslosigkeit abzuschreiben. Auf die Erhebung von Kosten ist in der vorliegenden Verfahrenssituation zu verzichten. Der amtliche Verteidiger ist für seine Bemühungen aus der Gerichtskasse zu entschädigen. Mangels Einreichung einer Honorarnote ist der geleistete Aufwand zu schätzen. Angemessen erscheint ein Aufwand von rund sechsStunden. Daraus ergibt sich ein Verteidigungshonorar in Höhe von CHF 1200. (einschliesslich Auslagen) zuzüglich 8 % MWST von CHF 96..</w:t>
      </w:r>
    </w:p>
    <w:p>
      <w:r>
        <w:t>Demgemäss erkennt das Einzelgericht:</w:t>
      </w:r>
    </w:p>
    <w:p>
      <w:r>
        <w:t>://:        Das Verfahren wird zufolge Gegenstandslosigkeit der Beschwerden als erledigt abgeschrieben.</w:t>
      </w:r>
    </w:p>
    <w:p>
      <w:r>
        <w:t>Für das Beschwerdeverfahren werden keine Kosten erhoben.</w:t>
      </w:r>
    </w:p>
    <w:p>
      <w:r>
        <w:t>Dem amtlichen Verteidiger, [],wird für das gegenstandslos gewordene Beschwerdeverfahren ein Honorar von CHF 1200. (inklusive Auslagen), zuzüglich 8 % MWST von CHF 96., aus der Gerichts-kasse ausgerichtet.</w:t>
      </w:r>
    </w:p>
    <w:p>
      <w:r>
        <w:t>Mitteilung an:</w:t>
      </w:r>
    </w:p>
    <w:p>
      <w:r>
        <w:t>- Beschwerdeführer</w:t>
      </w:r>
    </w:p>
    <w:p>
      <w:r>
        <w:t>- Staatsanwaltschaft Basel-Stadt</w:t>
      </w:r>
    </w:p>
    <w:p>
      <w:r>
        <w:t>- Zwangsmassnahmengericht Basel-Stadt</w:t>
      </w:r>
    </w:p>
    <w:p>
      <w:r>
        <w:t>- Strafgericht Basel-Stadt</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